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FD1" w:rsidRDefault="00892FD1" w:rsidP="00892FD1">
      <w:r>
        <w:rPr>
          <w:rFonts w:ascii="Courier New" w:hAnsi="Courier New" w:cs="Courier New"/>
          <w:sz w:val="20"/>
          <w:szCs w:val="20"/>
        </w:rPr>
        <w:t xml:space="preserve">                          </w:t>
      </w:r>
      <w:r>
        <w:rPr>
          <w:noProof/>
          <w:lang w:eastAsia="el-GR"/>
        </w:rPr>
        <w:drawing>
          <wp:inline distT="0" distB="0" distL="0" distR="0">
            <wp:extent cx="1119505" cy="723900"/>
            <wp:effectExtent l="19050" t="0" r="4445" b="0"/>
            <wp:docPr id="5"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pic:cNvPicPr>
                      <a:picLocks noChangeAspect="1" noChangeArrowheads="1"/>
                    </pic:cNvPicPr>
                  </pic:nvPicPr>
                  <pic:blipFill>
                    <a:blip r:embed="rId4" cstate="print"/>
                    <a:srcRect/>
                    <a:stretch>
                      <a:fillRect/>
                    </a:stretch>
                  </pic:blipFill>
                  <pic:spPr bwMode="auto">
                    <a:xfrm>
                      <a:off x="0" y="0"/>
                      <a:ext cx="1119505" cy="723900"/>
                    </a:xfrm>
                    <a:prstGeom prst="rect">
                      <a:avLst/>
                    </a:prstGeom>
                    <a:noFill/>
                    <a:ln w="9525">
                      <a:noFill/>
                      <a:miter lim="800000"/>
                      <a:headEnd/>
                      <a:tailEnd/>
                    </a:ln>
                  </pic:spPr>
                </pic:pic>
              </a:graphicData>
            </a:graphic>
          </wp:inline>
        </w:drawing>
      </w:r>
    </w:p>
    <w:p w:rsidR="00892FD1" w:rsidRDefault="00892FD1" w:rsidP="00892FD1">
      <w:pPr>
        <w:ind w:left="720"/>
      </w:pPr>
      <w:r>
        <w:t xml:space="preserve">                                              ΕΛΛΗΝΙΚΗ</w:t>
      </w:r>
      <w:r>
        <w:rPr>
          <w:b/>
        </w:rPr>
        <w:t xml:space="preserve"> </w:t>
      </w:r>
      <w:r>
        <w:t xml:space="preserve">ΔΗΜΟΚΡAΤΙΑ </w:t>
      </w:r>
    </w:p>
    <w:p w:rsidR="00892FD1" w:rsidRDefault="00892FD1" w:rsidP="00892FD1">
      <w:pPr>
        <w:keepNext/>
        <w:jc w:val="center"/>
        <w:rPr>
          <w:rFonts w:ascii="Arial" w:hAnsi="Arial"/>
          <w:b/>
          <w:sz w:val="28"/>
          <w:szCs w:val="24"/>
          <w:u w:val="single"/>
        </w:rPr>
      </w:pPr>
      <w:r>
        <w:rPr>
          <w:rFonts w:ascii="Arial" w:hAnsi="Arial"/>
          <w:b/>
          <w:sz w:val="28"/>
          <w:szCs w:val="24"/>
          <w:u w:val="single"/>
        </w:rPr>
        <w:t>ΟΙΚΟΝΟΜΙΚΟ ΕΠΙΜΕΛΗΤΗΡΙΟ ΤΗΣ ΕΛΛΑΔΑΣ</w:t>
      </w:r>
    </w:p>
    <w:p w:rsidR="00892FD1" w:rsidRDefault="00892FD1" w:rsidP="00892FD1">
      <w:pPr>
        <w:ind w:left="720"/>
      </w:pPr>
      <w:r>
        <w:rPr>
          <w:sz w:val="16"/>
        </w:rPr>
        <w:t xml:space="preserve">             Μητροπόλεως 12-14 Τ.Κ. 10563 Αθήνα, Τηλ. 5202250 / 5202260 / 5202270 </w:t>
      </w:r>
      <w:r>
        <w:rPr>
          <w:sz w:val="16"/>
          <w:lang w:val="en-US"/>
        </w:rPr>
        <w:t>TELEFAX</w:t>
      </w:r>
      <w:r>
        <w:rPr>
          <w:sz w:val="16"/>
        </w:rPr>
        <w:t>. 5227300</w:t>
      </w:r>
    </w:p>
    <w:p w:rsidR="00892FD1" w:rsidRDefault="00892FD1" w:rsidP="00892FD1">
      <w:pPr>
        <w:spacing w:after="0" w:line="240" w:lineRule="auto"/>
        <w:jc w:val="both"/>
        <w:rPr>
          <w:rFonts w:ascii="Times New Roman" w:hAnsi="Times New Roman"/>
          <w:color w:val="000000"/>
        </w:rPr>
      </w:pPr>
      <w:r w:rsidRPr="00D23905">
        <w:rPr>
          <w:rFonts w:ascii="Times New Roman" w:hAnsi="Times New Roman"/>
          <w:b/>
          <w:color w:val="000000"/>
        </w:rPr>
        <w:t>ΠΡΟΕΔΡΟΣ</w:t>
      </w:r>
      <w:r>
        <w:rPr>
          <w:rFonts w:ascii="Times New Roman" w:hAnsi="Times New Roman"/>
          <w:color w:val="000000"/>
        </w:rPr>
        <w:tab/>
      </w:r>
      <w:r>
        <w:rPr>
          <w:rFonts w:ascii="Times New Roman" w:hAnsi="Times New Roman"/>
          <w:color w:val="000000"/>
        </w:rPr>
        <w:tab/>
      </w:r>
      <w:r>
        <w:rPr>
          <w:rFonts w:ascii="Times New Roman" w:hAnsi="Times New Roman"/>
          <w:color w:val="000000"/>
        </w:rPr>
        <w:tab/>
      </w:r>
      <w:r>
        <w:rPr>
          <w:rFonts w:ascii="Times New Roman" w:hAnsi="Times New Roman"/>
          <w:color w:val="000000"/>
        </w:rPr>
        <w:tab/>
      </w:r>
      <w:r>
        <w:rPr>
          <w:rFonts w:ascii="Times New Roman" w:hAnsi="Times New Roman"/>
          <w:color w:val="000000"/>
        </w:rPr>
        <w:tab/>
        <w:t xml:space="preserve">         </w:t>
      </w:r>
      <w:r>
        <w:rPr>
          <w:rFonts w:ascii="Times New Roman" w:hAnsi="Times New Roman"/>
          <w:color w:val="000000"/>
        </w:rPr>
        <w:tab/>
      </w:r>
      <w:r w:rsidRPr="00341D55">
        <w:rPr>
          <w:rFonts w:ascii="Times New Roman" w:hAnsi="Times New Roman"/>
          <w:color w:val="000000"/>
        </w:rPr>
        <w:t xml:space="preserve">  </w:t>
      </w:r>
    </w:p>
    <w:p w:rsidR="00892FD1" w:rsidRDefault="00892FD1" w:rsidP="00892FD1">
      <w:pPr>
        <w:spacing w:after="0" w:line="240" w:lineRule="auto"/>
        <w:jc w:val="both"/>
        <w:rPr>
          <w:rFonts w:ascii="Times New Roman" w:hAnsi="Times New Roman"/>
          <w:color w:val="000000"/>
        </w:rPr>
      </w:pPr>
    </w:p>
    <w:p w:rsidR="00892FD1" w:rsidRPr="0079236B" w:rsidRDefault="00892FD1" w:rsidP="00892FD1">
      <w:pPr>
        <w:spacing w:after="0" w:line="240" w:lineRule="auto"/>
        <w:jc w:val="right"/>
        <w:rPr>
          <w:rFonts w:ascii="Times New Roman" w:hAnsi="Times New Roman"/>
          <w:color w:val="000000"/>
          <w:sz w:val="24"/>
          <w:szCs w:val="24"/>
        </w:rPr>
      </w:pPr>
      <w:r w:rsidRPr="0079236B">
        <w:rPr>
          <w:rFonts w:ascii="Times New Roman" w:hAnsi="Times New Roman"/>
          <w:color w:val="000000"/>
          <w:sz w:val="24"/>
          <w:szCs w:val="24"/>
        </w:rPr>
        <w:t xml:space="preserve">       </w:t>
      </w:r>
      <w:r w:rsidRPr="0079236B">
        <w:rPr>
          <w:rFonts w:ascii="Times New Roman" w:hAnsi="Times New Roman"/>
          <w:color w:val="000000"/>
          <w:sz w:val="24"/>
          <w:szCs w:val="24"/>
        </w:rPr>
        <w:tab/>
      </w:r>
      <w:r w:rsidRPr="0079236B">
        <w:rPr>
          <w:rFonts w:ascii="Times New Roman" w:hAnsi="Times New Roman"/>
          <w:color w:val="000000"/>
          <w:sz w:val="24"/>
          <w:szCs w:val="24"/>
        </w:rPr>
        <w:tab/>
      </w:r>
      <w:r w:rsidRPr="0079236B">
        <w:rPr>
          <w:rFonts w:ascii="Times New Roman" w:hAnsi="Times New Roman"/>
          <w:iCs/>
          <w:color w:val="000000"/>
          <w:sz w:val="24"/>
          <w:szCs w:val="24"/>
        </w:rPr>
        <w:t>Αθήνα, 7 Μαΐου 2015</w:t>
      </w:r>
      <w:r w:rsidRPr="0079236B">
        <w:rPr>
          <w:rFonts w:ascii="Times New Roman" w:hAnsi="Times New Roman"/>
          <w:color w:val="000000"/>
          <w:sz w:val="24"/>
          <w:szCs w:val="24"/>
        </w:rPr>
        <w:tab/>
      </w:r>
      <w:r w:rsidRPr="0079236B">
        <w:rPr>
          <w:rFonts w:ascii="Times New Roman" w:hAnsi="Times New Roman"/>
          <w:color w:val="000000"/>
          <w:sz w:val="24"/>
          <w:szCs w:val="24"/>
        </w:rPr>
        <w:tab/>
        <w:t xml:space="preserve">                                                                               </w:t>
      </w:r>
    </w:p>
    <w:p w:rsidR="00892FD1" w:rsidRPr="0079236B" w:rsidRDefault="00892FD1" w:rsidP="00892FD1">
      <w:pPr>
        <w:spacing w:after="0" w:line="240" w:lineRule="auto"/>
        <w:ind w:left="5040"/>
        <w:rPr>
          <w:rFonts w:ascii="Times New Roman" w:hAnsi="Times New Roman"/>
          <w:sz w:val="24"/>
          <w:szCs w:val="24"/>
        </w:rPr>
      </w:pPr>
      <w:r w:rsidRPr="0079236B">
        <w:rPr>
          <w:rFonts w:ascii="Times New Roman" w:hAnsi="Times New Roman"/>
          <w:iCs/>
          <w:color w:val="000000"/>
          <w:sz w:val="24"/>
          <w:szCs w:val="24"/>
        </w:rPr>
        <w:t xml:space="preserve">       Αρ. Πρωτ.: Φ/1/3935</w:t>
      </w:r>
    </w:p>
    <w:p w:rsidR="00892FD1" w:rsidRPr="0079236B" w:rsidRDefault="00892FD1" w:rsidP="00892FD1">
      <w:pPr>
        <w:spacing w:after="0" w:line="240" w:lineRule="auto"/>
        <w:jc w:val="right"/>
        <w:rPr>
          <w:rFonts w:ascii="Times New Roman" w:hAnsi="Times New Roman"/>
          <w:color w:val="000000"/>
          <w:sz w:val="24"/>
          <w:szCs w:val="24"/>
        </w:rPr>
      </w:pPr>
    </w:p>
    <w:p w:rsidR="00892FD1" w:rsidRPr="0079236B" w:rsidRDefault="00892FD1" w:rsidP="00892FD1">
      <w:pPr>
        <w:spacing w:after="0" w:line="240" w:lineRule="auto"/>
        <w:jc w:val="both"/>
        <w:rPr>
          <w:rFonts w:ascii="Times New Roman" w:hAnsi="Times New Roman"/>
          <w:color w:val="000000"/>
          <w:sz w:val="24"/>
          <w:szCs w:val="24"/>
        </w:rPr>
      </w:pPr>
      <w:r w:rsidRPr="0079236B">
        <w:rPr>
          <w:rFonts w:ascii="Times New Roman" w:hAnsi="Times New Roman"/>
          <w:color w:val="000000"/>
          <w:sz w:val="24"/>
          <w:szCs w:val="24"/>
        </w:rPr>
        <w:tab/>
        <w:t xml:space="preserve">         </w:t>
      </w:r>
      <w:r w:rsidRPr="0079236B">
        <w:rPr>
          <w:rFonts w:ascii="Times New Roman" w:hAnsi="Times New Roman"/>
          <w:iCs/>
          <w:color w:val="000000"/>
          <w:sz w:val="24"/>
          <w:szCs w:val="24"/>
        </w:rPr>
        <w:tab/>
      </w:r>
      <w:r w:rsidRPr="0079236B">
        <w:rPr>
          <w:rFonts w:ascii="Times New Roman" w:hAnsi="Times New Roman"/>
          <w:iCs/>
          <w:color w:val="000000"/>
          <w:sz w:val="24"/>
          <w:szCs w:val="24"/>
        </w:rPr>
        <w:tab/>
      </w:r>
      <w:r w:rsidRPr="0079236B">
        <w:rPr>
          <w:rFonts w:ascii="Times New Roman" w:hAnsi="Times New Roman"/>
          <w:iCs/>
          <w:color w:val="000000"/>
          <w:sz w:val="24"/>
          <w:szCs w:val="24"/>
        </w:rPr>
        <w:tab/>
      </w:r>
      <w:r w:rsidRPr="0079236B">
        <w:rPr>
          <w:rFonts w:ascii="Times New Roman" w:hAnsi="Times New Roman"/>
          <w:iCs/>
          <w:color w:val="000000"/>
          <w:sz w:val="24"/>
          <w:szCs w:val="24"/>
        </w:rPr>
        <w:tab/>
        <w:t xml:space="preserve">                         </w:t>
      </w:r>
      <w:r w:rsidRPr="0079236B">
        <w:rPr>
          <w:rFonts w:ascii="Times New Roman" w:hAnsi="Times New Roman"/>
          <w:iCs/>
          <w:color w:val="000000"/>
          <w:sz w:val="24"/>
          <w:szCs w:val="24"/>
        </w:rPr>
        <w:tab/>
      </w:r>
      <w:r w:rsidRPr="0079236B">
        <w:rPr>
          <w:rFonts w:ascii="Times New Roman" w:hAnsi="Times New Roman"/>
          <w:iCs/>
          <w:color w:val="000000"/>
          <w:sz w:val="24"/>
          <w:szCs w:val="24"/>
        </w:rPr>
        <w:tab/>
      </w:r>
      <w:r w:rsidRPr="0079236B">
        <w:rPr>
          <w:rFonts w:ascii="Times New Roman" w:hAnsi="Times New Roman"/>
          <w:iCs/>
          <w:color w:val="000000"/>
          <w:sz w:val="24"/>
          <w:szCs w:val="24"/>
        </w:rPr>
        <w:tab/>
      </w:r>
    </w:p>
    <w:p w:rsidR="00892FD1" w:rsidRPr="0079236B" w:rsidRDefault="00892FD1" w:rsidP="00892FD1">
      <w:pPr>
        <w:spacing w:after="0" w:line="240" w:lineRule="auto"/>
        <w:jc w:val="both"/>
        <w:rPr>
          <w:rFonts w:ascii="Times New Roman" w:hAnsi="Times New Roman"/>
          <w:sz w:val="24"/>
          <w:szCs w:val="24"/>
        </w:rPr>
      </w:pPr>
      <w:r w:rsidRPr="0079236B">
        <w:rPr>
          <w:rFonts w:ascii="Times New Roman" w:hAnsi="Times New Roman"/>
          <w:b/>
          <w:sz w:val="24"/>
          <w:szCs w:val="24"/>
        </w:rPr>
        <w:t>Προς</w:t>
      </w:r>
      <w:r w:rsidRPr="0079236B">
        <w:rPr>
          <w:rFonts w:ascii="Times New Roman" w:hAnsi="Times New Roman"/>
          <w:b/>
          <w:sz w:val="24"/>
          <w:szCs w:val="24"/>
        </w:rPr>
        <w:tab/>
        <w:t xml:space="preserve">                                   </w:t>
      </w:r>
      <w:r w:rsidRPr="0079236B">
        <w:rPr>
          <w:rFonts w:ascii="Times New Roman" w:hAnsi="Times New Roman"/>
          <w:b/>
          <w:sz w:val="24"/>
          <w:szCs w:val="24"/>
        </w:rPr>
        <w:tab/>
      </w:r>
      <w:r w:rsidRPr="0079236B">
        <w:rPr>
          <w:rFonts w:ascii="Times New Roman" w:hAnsi="Times New Roman"/>
          <w:b/>
          <w:sz w:val="24"/>
          <w:szCs w:val="24"/>
        </w:rPr>
        <w:tab/>
      </w:r>
      <w:r w:rsidRPr="0079236B">
        <w:rPr>
          <w:rFonts w:ascii="Times New Roman" w:hAnsi="Times New Roman"/>
          <w:b/>
          <w:sz w:val="24"/>
          <w:szCs w:val="24"/>
        </w:rPr>
        <w:tab/>
      </w:r>
      <w:r w:rsidRPr="0079236B">
        <w:rPr>
          <w:rFonts w:ascii="Times New Roman" w:hAnsi="Times New Roman"/>
          <w:b/>
          <w:sz w:val="24"/>
          <w:szCs w:val="24"/>
        </w:rPr>
        <w:tab/>
      </w:r>
    </w:p>
    <w:p w:rsidR="00892FD1" w:rsidRPr="0079236B" w:rsidRDefault="00892FD1" w:rsidP="00892FD1">
      <w:pPr>
        <w:spacing w:after="0" w:line="240" w:lineRule="auto"/>
        <w:jc w:val="both"/>
        <w:rPr>
          <w:rFonts w:ascii="Times New Roman" w:hAnsi="Times New Roman"/>
          <w:sz w:val="24"/>
          <w:szCs w:val="24"/>
        </w:rPr>
      </w:pPr>
      <w:r w:rsidRPr="0079236B">
        <w:rPr>
          <w:rFonts w:ascii="Times New Roman" w:hAnsi="Times New Roman"/>
          <w:sz w:val="24"/>
          <w:szCs w:val="24"/>
        </w:rPr>
        <w:t>Αναπληρώτρια Υπουργό Οικονομικών</w:t>
      </w:r>
    </w:p>
    <w:p w:rsidR="00892FD1" w:rsidRPr="0079236B" w:rsidRDefault="00892FD1" w:rsidP="00892FD1">
      <w:pPr>
        <w:spacing w:after="0" w:line="240" w:lineRule="auto"/>
        <w:jc w:val="both"/>
        <w:rPr>
          <w:rFonts w:ascii="Times New Roman" w:hAnsi="Times New Roman"/>
          <w:sz w:val="24"/>
          <w:szCs w:val="24"/>
        </w:rPr>
      </w:pPr>
      <w:r w:rsidRPr="0079236B">
        <w:rPr>
          <w:rFonts w:ascii="Times New Roman" w:hAnsi="Times New Roman"/>
          <w:sz w:val="24"/>
          <w:szCs w:val="24"/>
        </w:rPr>
        <w:t xml:space="preserve">κ. Όλγα-Νάντια Βαλαβάνη </w:t>
      </w:r>
    </w:p>
    <w:p w:rsidR="00892FD1" w:rsidRPr="0079236B" w:rsidRDefault="00892FD1" w:rsidP="00892FD1">
      <w:pPr>
        <w:spacing w:after="0" w:line="240" w:lineRule="auto"/>
        <w:jc w:val="both"/>
        <w:rPr>
          <w:rFonts w:ascii="Times New Roman" w:hAnsi="Times New Roman"/>
          <w:sz w:val="24"/>
          <w:szCs w:val="24"/>
        </w:rPr>
      </w:pPr>
    </w:p>
    <w:p w:rsidR="00892FD1" w:rsidRPr="0079236B" w:rsidRDefault="00892FD1" w:rsidP="00892FD1">
      <w:pPr>
        <w:spacing w:after="0" w:line="240" w:lineRule="auto"/>
        <w:jc w:val="both"/>
        <w:rPr>
          <w:rFonts w:ascii="Times New Roman" w:hAnsi="Times New Roman"/>
          <w:sz w:val="24"/>
          <w:szCs w:val="24"/>
        </w:rPr>
      </w:pPr>
      <w:r w:rsidRPr="0079236B">
        <w:rPr>
          <w:rFonts w:ascii="Times New Roman" w:hAnsi="Times New Roman"/>
          <w:sz w:val="24"/>
          <w:szCs w:val="24"/>
        </w:rPr>
        <w:t xml:space="preserve">Κοινοποίηση: </w:t>
      </w:r>
    </w:p>
    <w:p w:rsidR="00892FD1" w:rsidRPr="0079236B" w:rsidRDefault="00892FD1" w:rsidP="00892FD1">
      <w:pPr>
        <w:spacing w:after="0" w:line="240" w:lineRule="auto"/>
        <w:jc w:val="both"/>
        <w:rPr>
          <w:rFonts w:ascii="Times New Roman" w:hAnsi="Times New Roman"/>
          <w:sz w:val="24"/>
          <w:szCs w:val="24"/>
        </w:rPr>
      </w:pPr>
      <w:r w:rsidRPr="0079236B">
        <w:rPr>
          <w:rFonts w:ascii="Times New Roman" w:hAnsi="Times New Roman"/>
          <w:sz w:val="24"/>
          <w:szCs w:val="24"/>
        </w:rPr>
        <w:t>Γενική Γραμματέα Δημοσίων Εσόδων</w:t>
      </w:r>
    </w:p>
    <w:p w:rsidR="00892FD1" w:rsidRPr="0079236B" w:rsidRDefault="00892FD1" w:rsidP="00892FD1">
      <w:pPr>
        <w:spacing w:after="0" w:line="240" w:lineRule="auto"/>
        <w:jc w:val="both"/>
        <w:rPr>
          <w:rFonts w:ascii="Times New Roman" w:hAnsi="Times New Roman"/>
          <w:sz w:val="24"/>
          <w:szCs w:val="24"/>
        </w:rPr>
      </w:pPr>
      <w:r w:rsidRPr="0079236B">
        <w:rPr>
          <w:rFonts w:ascii="Times New Roman" w:hAnsi="Times New Roman"/>
          <w:sz w:val="24"/>
          <w:szCs w:val="24"/>
        </w:rPr>
        <w:t>Υπουργείου Οικονομικών</w:t>
      </w:r>
    </w:p>
    <w:p w:rsidR="00892FD1" w:rsidRDefault="00892FD1" w:rsidP="00892FD1">
      <w:pPr>
        <w:rPr>
          <w:rFonts w:ascii="Times New Roman" w:hAnsi="Times New Roman"/>
          <w:sz w:val="24"/>
          <w:szCs w:val="24"/>
        </w:rPr>
      </w:pPr>
      <w:r w:rsidRPr="0079236B">
        <w:rPr>
          <w:rFonts w:ascii="Times New Roman" w:hAnsi="Times New Roman"/>
          <w:sz w:val="24"/>
          <w:szCs w:val="24"/>
        </w:rPr>
        <w:t>κ</w:t>
      </w:r>
      <w:r>
        <w:rPr>
          <w:rFonts w:ascii="Times New Roman" w:hAnsi="Times New Roman"/>
          <w:sz w:val="24"/>
          <w:szCs w:val="24"/>
        </w:rPr>
        <w:t>. Αικατερίνη Σαββαΐ</w:t>
      </w:r>
      <w:r w:rsidRPr="0079236B">
        <w:rPr>
          <w:rFonts w:ascii="Times New Roman" w:hAnsi="Times New Roman"/>
          <w:sz w:val="24"/>
          <w:szCs w:val="24"/>
        </w:rPr>
        <w:t xml:space="preserve">δου </w:t>
      </w:r>
    </w:p>
    <w:p w:rsidR="00892FD1" w:rsidRDefault="00892FD1" w:rsidP="00892FD1">
      <w:pPr>
        <w:autoSpaceDE w:val="0"/>
        <w:autoSpaceDN w:val="0"/>
        <w:adjustRightInd w:val="0"/>
        <w:spacing w:after="0" w:line="240" w:lineRule="auto"/>
        <w:rPr>
          <w:rFonts w:ascii="Times New Roman" w:hAnsi="Times New Roman"/>
          <w:sz w:val="24"/>
          <w:szCs w:val="24"/>
        </w:rPr>
      </w:pPr>
    </w:p>
    <w:p w:rsidR="00892FD1" w:rsidRDefault="00892FD1" w:rsidP="00892FD1">
      <w:pPr>
        <w:autoSpaceDE w:val="0"/>
        <w:autoSpaceDN w:val="0"/>
        <w:adjustRightInd w:val="0"/>
        <w:spacing w:after="0" w:line="240" w:lineRule="auto"/>
        <w:rPr>
          <w:rFonts w:ascii="Times New Roman" w:hAnsi="Times New Roman" w:cs="Times New Roman"/>
          <w:b/>
          <w:bCs/>
          <w:sz w:val="24"/>
          <w:szCs w:val="24"/>
        </w:rPr>
      </w:pPr>
    </w:p>
    <w:p w:rsidR="00892FD1" w:rsidRPr="0079236B" w:rsidRDefault="00892FD1" w:rsidP="00892FD1">
      <w:pPr>
        <w:autoSpaceDE w:val="0"/>
        <w:autoSpaceDN w:val="0"/>
        <w:adjustRightInd w:val="0"/>
        <w:spacing w:after="0" w:line="240" w:lineRule="auto"/>
        <w:rPr>
          <w:rFonts w:ascii="Times New Roman" w:hAnsi="Times New Roman" w:cs="Times New Roman"/>
          <w:b/>
          <w:bCs/>
          <w:sz w:val="24"/>
          <w:szCs w:val="24"/>
        </w:rPr>
      </w:pPr>
    </w:p>
    <w:p w:rsidR="00892FD1" w:rsidRDefault="00892FD1" w:rsidP="00892FD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Θέμα: Απόψεις του Οικονομικού Επιμελητηρίου της Ελλάδας επί του Σχεδίου Απόφασης «Διαδικασίες για την εφαρμογή του άρθρου 21 του ν 4321/2015»</w:t>
      </w:r>
    </w:p>
    <w:p w:rsidR="00892FD1" w:rsidRDefault="00892FD1" w:rsidP="00892FD1">
      <w:pPr>
        <w:autoSpaceDE w:val="0"/>
        <w:autoSpaceDN w:val="0"/>
        <w:adjustRightInd w:val="0"/>
        <w:spacing w:after="0" w:line="240" w:lineRule="auto"/>
        <w:rPr>
          <w:rFonts w:ascii="Times New Roman" w:hAnsi="Times New Roman" w:cs="Times New Roman"/>
          <w:sz w:val="24"/>
          <w:szCs w:val="24"/>
        </w:rPr>
      </w:pPr>
    </w:p>
    <w:p w:rsidR="00892FD1" w:rsidRDefault="00892FD1" w:rsidP="00892FD1">
      <w:pPr>
        <w:autoSpaceDE w:val="0"/>
        <w:autoSpaceDN w:val="0"/>
        <w:adjustRightInd w:val="0"/>
        <w:spacing w:after="0" w:line="360" w:lineRule="auto"/>
        <w:jc w:val="both"/>
        <w:rPr>
          <w:rFonts w:ascii="Times New Roman" w:hAnsi="Times New Roman" w:cs="Times New Roman"/>
          <w:sz w:val="24"/>
          <w:szCs w:val="24"/>
        </w:rPr>
      </w:pPr>
    </w:p>
    <w:p w:rsidR="00892FD1" w:rsidRDefault="00892FD1" w:rsidP="00892FD1">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Κυρία Υπουργέ,</w:t>
      </w:r>
      <w:r>
        <w:rPr>
          <w:rFonts w:ascii="Times New Roman" w:hAnsi="Times New Roman" w:cs="Times New Roman"/>
          <w:sz w:val="24"/>
          <w:szCs w:val="24"/>
        </w:rPr>
        <w:br/>
      </w:r>
    </w:p>
    <w:p w:rsidR="00892FD1" w:rsidRDefault="00892FD1" w:rsidP="00892FD1">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Το Οικονομικό Επιμελητήριο της Ελλάδας, σχετικά με το άρθρο 21 του N. 4321/2015, το οποίο τροποποιεί διατάξεις του Ν.4172/2013, που αφορούν στα ισχύοντα σε συναλλαγές με κράτη μη συνεργαζόμενα και κράτη με χαμηλούς φορολογικούς συντελεστές, είχε επισημάνει από την πρώτη στιγμή τις σοβαρές επιπτώσεις στην εύρυθμη λειτουργία των επιχειρήσεων, με την καθιέρωση νέων γραφειοκρατικών διαδικασιών για την επιστροφή των καταβληθέντων ποσών, για τις περιπτώσεις αυθεντικότητας των υπαρκτών συναλλαγών.</w:t>
      </w:r>
    </w:p>
    <w:p w:rsidR="00892FD1" w:rsidRDefault="00892FD1" w:rsidP="00892FD1">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Για το προτεινόμενο σχέδιο της Υπουργικής Απόφασης (ΥΑ), που αναφέρεται στην εφαρμογή του άρθρου 21 του Ν.4321/2015, το ΟΕΕ θεωρεί ότι δεν επιλύει τα </w:t>
      </w:r>
      <w:r>
        <w:rPr>
          <w:rFonts w:ascii="Times New Roman" w:hAnsi="Times New Roman" w:cs="Times New Roman"/>
          <w:sz w:val="24"/>
          <w:szCs w:val="24"/>
        </w:rPr>
        <w:lastRenderedPageBreak/>
        <w:t>σημαντικά προβλήματα του Ν.4172/2013, και δημιουργεί περισσότερα προβλήματα από αυτά, που θεωρείται ότι επιλύει η συγκεκριμένη διάταξη.</w:t>
      </w:r>
    </w:p>
    <w:p w:rsidR="00892FD1" w:rsidRDefault="00892FD1" w:rsidP="00892FD1">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Το σχέδιο της ΥΑ περιλαμβάνει 5 άρθρα, εισάγει την έννοια της παρακράτησης φόρου επί των δαπανών των εταιρειών και προβλέπει, μετά τις έντονες διαμαρτυρίες του επιχειρηματικού κόσμου, την εφαρμογή νέων διαδικασιών, οι οποίες αμφισβητούνται για τη νομική ισχύ τους.</w:t>
      </w:r>
    </w:p>
    <w:p w:rsidR="00892FD1" w:rsidRDefault="00892FD1" w:rsidP="00892FD1">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Η γραφειοκρατία, που εισάγει το σχέδιο, υπερβαίνει όλες τις σχετικές προϋπάρχουσες ρυθμίσεις και, παράλληλα, δημιουργεί τεράστια προβλήματα στους συνήθεις και εντίμως συναλλασσομένους, αφού τους επιφορτίζει με την κατάθεση πλήθους δηλώσεων και εγγράφων, ακόμα και για συναλλαγές μικρής αξίας. Αντίθετα, η διαδικασία αυτή δεν αποτρέπει τους συναλλασσόμενους από τη φοροδιαφυγή, αφού το όφελός τους πιθανόν να είναι μεγάλο.</w:t>
      </w:r>
    </w:p>
    <w:p w:rsidR="00892FD1" w:rsidRDefault="00892FD1" w:rsidP="00892FD1">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Επισημαίνεται ότι η Φορολογική Διοίκηση επιφορτίζεται με νέες εργασίες αυξημένων απαιτήσεων, για την υλοποίηση των οποίων απαιτείται το αναγκαίο προσωπικό για τους ελέγχους και η δημιουργία ηλεκτρονικής εφαρμογής για την άμεση απόδειξη της νόμιμης συναλλαγής.</w:t>
      </w:r>
    </w:p>
    <w:p w:rsidR="00892FD1" w:rsidRDefault="00892FD1" w:rsidP="00892FD1">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Είναι γνωστή η πάγια θέση του ΟΕΕ για την πάταξη της φοροδιαφυγής και της φοροκλοπής, με εφαρμόσιμα μέτρα, μέσα από ένα σταθερό και δίκαιο φορολογικό σύστημα.</w:t>
      </w:r>
    </w:p>
    <w:p w:rsidR="00892FD1" w:rsidRPr="00601F53" w:rsidRDefault="00892FD1" w:rsidP="00892FD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Το ΟΕΕ επί των άρθρων του σχεδίου της ΥΑ, παραθέτει τα παρακάτω σχόλια:</w:t>
      </w:r>
    </w:p>
    <w:p w:rsidR="00601F53" w:rsidRPr="00601F53" w:rsidRDefault="00601F53" w:rsidP="00892FD1">
      <w:pPr>
        <w:autoSpaceDE w:val="0"/>
        <w:autoSpaceDN w:val="0"/>
        <w:adjustRightInd w:val="0"/>
        <w:spacing w:after="0" w:line="360" w:lineRule="auto"/>
        <w:jc w:val="both"/>
        <w:rPr>
          <w:rFonts w:ascii="Times New Roman" w:hAnsi="Times New Roman" w:cs="Times New Roman"/>
          <w:sz w:val="24"/>
          <w:szCs w:val="24"/>
        </w:rPr>
      </w:pPr>
    </w:p>
    <w:p w:rsidR="00892FD1" w:rsidRDefault="00892FD1" w:rsidP="00892FD1">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b/>
          <w:bCs/>
          <w:sz w:val="24"/>
          <w:szCs w:val="24"/>
        </w:rPr>
        <w:t>ΑΡΘΡΟ 1</w:t>
      </w:r>
    </w:p>
    <w:p w:rsidR="00892FD1" w:rsidRDefault="00892FD1" w:rsidP="00892FD1">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Διαδικασία προέγκρισης</w:t>
      </w:r>
    </w:p>
    <w:p w:rsidR="00892FD1" w:rsidRDefault="00892FD1" w:rsidP="00892FD1">
      <w:pPr>
        <w:autoSpaceDE w:val="0"/>
        <w:autoSpaceDN w:val="0"/>
        <w:adjustRightInd w:val="0"/>
        <w:spacing w:after="0" w:line="360" w:lineRule="auto"/>
        <w:jc w:val="both"/>
        <w:rPr>
          <w:rFonts w:ascii="Times New Roman" w:hAnsi="Times New Roman" w:cs="Times New Roman"/>
          <w:sz w:val="24"/>
          <w:szCs w:val="24"/>
        </w:rPr>
      </w:pPr>
    </w:p>
    <w:p w:rsidR="00892FD1" w:rsidRDefault="00892FD1" w:rsidP="00892FD1">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Στην παράγραφο Β, ορίζεται ένα πλήθος 20 περίπου δικαιολογητικών, που πρέπει να διαθέτει μία εταιρεία, προκειμένου να δηλώσει για την προέγκριση της συναλλαγής και την απαλλαγή της παρακράτησης. Πέραν του κόστους της συγκέντρωσης αυτών των “δικαιολογητικών” κάποια από αυτά είναι αδύνατο να συγκεντρω</w:t>
      </w:r>
      <w:r w:rsidR="00596F14">
        <w:rPr>
          <w:rFonts w:ascii="Times New Roman" w:hAnsi="Times New Roman" w:cs="Times New Roman"/>
          <w:sz w:val="24"/>
          <w:szCs w:val="24"/>
        </w:rPr>
        <w:t>θούν. Ως παράδειγμα αναφέρονται</w:t>
      </w:r>
      <w:r>
        <w:rPr>
          <w:rFonts w:ascii="Times New Roman" w:hAnsi="Times New Roman" w:cs="Times New Roman"/>
          <w:sz w:val="24"/>
          <w:szCs w:val="24"/>
        </w:rPr>
        <w:t>:</w:t>
      </w:r>
    </w:p>
    <w:p w:rsidR="00892FD1" w:rsidRDefault="00892FD1" w:rsidP="00892FD1">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1) Κατάσταση πελατών-προμηθευτών. Πρόκειται για διαδικασία, που υπάρχει για τις ελληνικές επιχειρήσεις, αλλά δεν υποχρεούνται σε αυτή οι αλλοδαπές, από τις οποίες ζητείται. </w:t>
      </w:r>
    </w:p>
    <w:p w:rsidR="00892FD1" w:rsidRDefault="00892FD1" w:rsidP="00892FD1">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2) Πελατολόγιο της αλλοδαπής εταιρείας χωρίς να μπορεί να επαληθευθεί.</w:t>
      </w:r>
    </w:p>
    <w:p w:rsidR="00892FD1" w:rsidRDefault="00892FD1" w:rsidP="00892FD1">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3) Συμβόλαιο αγοράς ακινήτου αλλοδαπής εταιρείας (δεν υπάρχει εταιρεία στο κόσμο που να το κοινοποιεί σε άλλη).</w:t>
      </w:r>
    </w:p>
    <w:p w:rsidR="00892FD1" w:rsidRDefault="00892FD1" w:rsidP="00892FD1">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4) Δαπάνες ενοικίου της αλλοδαπής εταιρείας.</w:t>
      </w:r>
    </w:p>
    <w:p w:rsidR="00892FD1" w:rsidRDefault="00892FD1" w:rsidP="00892FD1">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5) Κατάσταση μόνιμα απασχολούμενου προσωπικού. </w:t>
      </w:r>
    </w:p>
    <w:p w:rsidR="00892FD1" w:rsidRDefault="00892FD1" w:rsidP="00892FD1">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Τα ανωτέρω είναι δύσκολο - σχεδόν αδύνατο - μία εταιρεία να τα παράσχει σε πελάτη της σε άλλη χώρα, καθώς αποτελούν πληροφορίες, που άπτονται της επιχειρηματικής λειτουργίας της. Η αντικειμενική αδυναμία εκπλήρωσης αθροιστικά όλων των υπό (Β) τεκμηρίων θα προκαλέσει αδυναμία συναλλαγής με μεγάλο αριθμό προμηθευτών, μειώνοντας έτσι σημαντικά τον ανταγωνισμό.</w:t>
      </w:r>
    </w:p>
    <w:p w:rsidR="00892FD1" w:rsidRDefault="00892FD1" w:rsidP="00892FD1">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b/>
          <w:bCs/>
          <w:sz w:val="24"/>
          <w:szCs w:val="24"/>
        </w:rPr>
        <w:t>ΑΡΘΡΟ 2</w:t>
      </w:r>
    </w:p>
    <w:p w:rsidR="00892FD1" w:rsidRDefault="00892FD1" w:rsidP="00892FD1">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Ενέργειες φορολογικής Διοίκησης.</w:t>
      </w:r>
    </w:p>
    <w:p w:rsidR="00892FD1" w:rsidRDefault="00892FD1" w:rsidP="00892FD1">
      <w:pPr>
        <w:autoSpaceDE w:val="0"/>
        <w:autoSpaceDN w:val="0"/>
        <w:adjustRightInd w:val="0"/>
        <w:spacing w:after="0" w:line="360" w:lineRule="auto"/>
        <w:jc w:val="center"/>
        <w:rPr>
          <w:rFonts w:ascii="Times New Roman" w:hAnsi="Times New Roman" w:cs="Times New Roman"/>
          <w:sz w:val="24"/>
          <w:szCs w:val="24"/>
        </w:rPr>
      </w:pPr>
    </w:p>
    <w:p w:rsidR="00892FD1" w:rsidRDefault="00892FD1" w:rsidP="00892FD1">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Ορίζεται ότι μπορεί να γίνει έλεγχος της συναλλαγής πριν την πραγματοποίησή της. Απαραίτητα, όμως, δικαιολογητικά είναι (και ορθά) τα τελωνιακά έγγραφα και τα έγγραφα μεταφοράς. Το ερώτημα είναι πώς μπορούν να υπάρχουν αυτά πριν τη συναλλαγή. </w:t>
      </w:r>
    </w:p>
    <w:p w:rsidR="00892FD1" w:rsidRDefault="00892FD1" w:rsidP="00892FD1">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b/>
          <w:bCs/>
          <w:sz w:val="24"/>
          <w:szCs w:val="24"/>
        </w:rPr>
        <w:t>ΑΡΘΡΟ 4</w:t>
      </w:r>
    </w:p>
    <w:p w:rsidR="00892FD1" w:rsidRDefault="00892FD1" w:rsidP="00892FD1">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Εξαιρέσεις υπαγωγής</w:t>
      </w:r>
    </w:p>
    <w:p w:rsidR="00892FD1" w:rsidRDefault="00892FD1" w:rsidP="00892FD1">
      <w:pPr>
        <w:autoSpaceDE w:val="0"/>
        <w:autoSpaceDN w:val="0"/>
        <w:adjustRightInd w:val="0"/>
        <w:spacing w:after="0" w:line="360" w:lineRule="auto"/>
        <w:jc w:val="both"/>
        <w:rPr>
          <w:rFonts w:ascii="Times New Roman" w:hAnsi="Times New Roman" w:cs="Times New Roman"/>
          <w:sz w:val="24"/>
          <w:szCs w:val="24"/>
        </w:rPr>
      </w:pPr>
    </w:p>
    <w:p w:rsidR="00892FD1" w:rsidRDefault="00892FD1" w:rsidP="00892FD1">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Στις εξαιρέσεις πρέπει να συμπεριληφθούν οι δαπάνες, που πραγματοποιούν για τη διενέργεια εξαγωγών στα συγκεκριμένα κράτη εξαγωγικές επιχειρήσεις, καθώς η υπαγωγή τους θα δυσχεράνει και θα αυξήσει το κόστος των εξαγωγών γεγονός, που μάλλον αντίκειται στο πνεύμα του νομοθέτη. </w:t>
      </w:r>
    </w:p>
    <w:p w:rsidR="00892FD1" w:rsidRPr="000E250C" w:rsidRDefault="00892FD1" w:rsidP="00892FD1">
      <w:pPr>
        <w:autoSpaceDE w:val="0"/>
        <w:autoSpaceDN w:val="0"/>
        <w:adjustRightInd w:val="0"/>
        <w:spacing w:after="120" w:line="360" w:lineRule="auto"/>
        <w:jc w:val="both"/>
        <w:rPr>
          <w:rFonts w:ascii="Times New Roman" w:hAnsi="Times New Roman" w:cs="Times New Roman"/>
          <w:sz w:val="24"/>
          <w:szCs w:val="24"/>
        </w:rPr>
      </w:pPr>
    </w:p>
    <w:p w:rsidR="00892FD1" w:rsidRPr="00AF0723" w:rsidRDefault="00892FD1" w:rsidP="00892FD1">
      <w:pPr>
        <w:spacing w:after="0" w:line="240" w:lineRule="auto"/>
        <w:ind w:left="5041" w:firstLine="720"/>
        <w:jc w:val="center"/>
        <w:rPr>
          <w:rFonts w:ascii="Times New Roman" w:hAnsi="Times New Roman" w:cs="Times New Roman"/>
          <w:sz w:val="24"/>
          <w:szCs w:val="24"/>
        </w:rPr>
      </w:pPr>
    </w:p>
    <w:p w:rsidR="00892FD1" w:rsidRPr="0052652B" w:rsidRDefault="00892FD1" w:rsidP="00892FD1">
      <w:pPr>
        <w:spacing w:after="0" w:line="240" w:lineRule="auto"/>
        <w:ind w:left="5041" w:firstLine="720"/>
        <w:jc w:val="center"/>
        <w:rPr>
          <w:rFonts w:ascii="Times New Roman" w:hAnsi="Times New Roman" w:cs="Times New Roman"/>
          <w:b/>
          <w:sz w:val="24"/>
          <w:szCs w:val="24"/>
        </w:rPr>
      </w:pPr>
      <w:r w:rsidRPr="0052652B">
        <w:rPr>
          <w:rFonts w:ascii="Times New Roman" w:hAnsi="Times New Roman" w:cs="Times New Roman"/>
          <w:b/>
          <w:sz w:val="24"/>
          <w:szCs w:val="24"/>
        </w:rPr>
        <w:t>Με εκτίμηση</w:t>
      </w:r>
    </w:p>
    <w:p w:rsidR="00892FD1" w:rsidRPr="0052652B" w:rsidRDefault="00892FD1" w:rsidP="00892FD1">
      <w:pPr>
        <w:spacing w:after="0" w:line="240" w:lineRule="auto"/>
        <w:ind w:left="5041" w:firstLine="720"/>
        <w:jc w:val="center"/>
        <w:rPr>
          <w:rFonts w:ascii="Times New Roman" w:hAnsi="Times New Roman" w:cs="Times New Roman"/>
          <w:b/>
          <w:sz w:val="24"/>
          <w:szCs w:val="24"/>
        </w:rPr>
      </w:pPr>
      <w:r w:rsidRPr="0052652B">
        <w:rPr>
          <w:rFonts w:ascii="Times New Roman" w:hAnsi="Times New Roman" w:cs="Times New Roman"/>
          <w:b/>
          <w:sz w:val="24"/>
          <w:szCs w:val="24"/>
        </w:rPr>
        <w:t>Ο  Πρόεδρος του Ο.Ε.Ε.</w:t>
      </w:r>
    </w:p>
    <w:p w:rsidR="00892FD1" w:rsidRPr="0052652B" w:rsidRDefault="00892FD1" w:rsidP="00892FD1">
      <w:pPr>
        <w:ind w:left="5040" w:firstLine="720"/>
        <w:jc w:val="center"/>
        <w:rPr>
          <w:rFonts w:ascii="Times New Roman" w:hAnsi="Times New Roman" w:cs="Times New Roman"/>
          <w:b/>
          <w:sz w:val="24"/>
          <w:szCs w:val="24"/>
        </w:rPr>
      </w:pPr>
    </w:p>
    <w:p w:rsidR="00892FD1" w:rsidRPr="0052652B" w:rsidRDefault="00892FD1" w:rsidP="00892FD1">
      <w:pPr>
        <w:ind w:left="5040" w:firstLine="720"/>
        <w:jc w:val="center"/>
        <w:rPr>
          <w:rFonts w:ascii="Times New Roman" w:hAnsi="Times New Roman" w:cs="Times New Roman"/>
          <w:b/>
          <w:sz w:val="24"/>
          <w:szCs w:val="24"/>
        </w:rPr>
      </w:pPr>
    </w:p>
    <w:p w:rsidR="00892FD1" w:rsidRPr="0052652B" w:rsidRDefault="00892FD1" w:rsidP="00892FD1">
      <w:pPr>
        <w:rPr>
          <w:rFonts w:ascii="Times New Roman" w:hAnsi="Times New Roman" w:cs="Times New Roman"/>
          <w:b/>
          <w:sz w:val="24"/>
          <w:szCs w:val="24"/>
        </w:rPr>
      </w:pPr>
      <w:r w:rsidRPr="0052652B">
        <w:rPr>
          <w:rFonts w:ascii="Times New Roman" w:hAnsi="Times New Roman" w:cs="Times New Roman"/>
          <w:b/>
          <w:sz w:val="24"/>
          <w:szCs w:val="24"/>
        </w:rPr>
        <w:t xml:space="preserve">                                                                                              Κωνσταντίνος Β. Κόλλιας</w:t>
      </w:r>
    </w:p>
    <w:p w:rsidR="00892FD1" w:rsidRPr="00601F53" w:rsidRDefault="00892FD1" w:rsidP="00892FD1">
      <w:pPr>
        <w:rPr>
          <w:lang w:val="en-US"/>
        </w:rPr>
      </w:pPr>
    </w:p>
    <w:sectPr w:rsidR="00892FD1" w:rsidRPr="00601F53" w:rsidSect="0031697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A1"/>
    <w:family w:val="modern"/>
    <w:pitch w:val="fixed"/>
    <w:sig w:usb0="E0002AFF" w:usb1="C0007843"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892FD1"/>
    <w:rsid w:val="002D6D93"/>
    <w:rsid w:val="00316971"/>
    <w:rsid w:val="004C0B47"/>
    <w:rsid w:val="00580625"/>
    <w:rsid w:val="00596F14"/>
    <w:rsid w:val="00601F53"/>
    <w:rsid w:val="00892FD1"/>
    <w:rsid w:val="00A81419"/>
    <w:rsid w:val="00C7075B"/>
    <w:rsid w:val="00E3549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2F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92FD1"/>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892FD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732</Words>
  <Characters>3954</Characters>
  <Application>Microsoft Office Word</Application>
  <DocSecurity>0</DocSecurity>
  <Lines>32</Lines>
  <Paragraphs>9</Paragraphs>
  <ScaleCrop>false</ScaleCrop>
  <Company/>
  <LinksUpToDate>false</LinksUpToDate>
  <CharactersWithSpaces>4677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asoldatou</dc:creator>
  <cp:lastModifiedBy>vanesak</cp:lastModifiedBy>
  <cp:revision>4</cp:revision>
  <dcterms:created xsi:type="dcterms:W3CDTF">2015-05-07T10:32:00Z</dcterms:created>
  <dcterms:modified xsi:type="dcterms:W3CDTF">2015-05-07T11:40:00Z</dcterms:modified>
</cp:coreProperties>
</file>