
<file path=[Content_Types].xml><?xml version="1.0" encoding="utf-8"?>
<Types xmlns="http://schemas.openxmlformats.org/package/2006/content-types">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736" w:rsidRPr="00327736" w:rsidRDefault="00327736" w:rsidP="00327736">
      <w:pPr>
        <w:pStyle w:val="a4"/>
        <w:jc w:val="center"/>
        <w:rPr>
          <w:rFonts w:ascii="Times New Roman" w:hAnsi="Times New Roman" w:cs="Times New Roman"/>
          <w:b/>
          <w:sz w:val="24"/>
          <w:szCs w:val="24"/>
        </w:rPr>
      </w:pPr>
      <w:r w:rsidRPr="00327736">
        <w:rPr>
          <w:rFonts w:ascii="Times New Roman" w:hAnsi="Times New Roman" w:cs="Times New Roman"/>
          <w:b/>
          <w:sz w:val="24"/>
          <w:szCs w:val="24"/>
        </w:rPr>
        <w:t xml:space="preserve">« Αναλυτικά τα στοιχεία της έρευνας: </w:t>
      </w:r>
    </w:p>
    <w:p w:rsidR="00327736" w:rsidRPr="00327736" w:rsidRDefault="00327736" w:rsidP="00327736">
      <w:pPr>
        <w:pStyle w:val="a4"/>
        <w:jc w:val="center"/>
        <w:rPr>
          <w:rFonts w:ascii="Times New Roman" w:hAnsi="Times New Roman" w:cs="Times New Roman"/>
          <w:b/>
          <w:sz w:val="24"/>
          <w:szCs w:val="24"/>
        </w:rPr>
      </w:pPr>
      <w:r w:rsidRPr="00327736">
        <w:rPr>
          <w:rFonts w:ascii="Times New Roman" w:hAnsi="Times New Roman" w:cs="Times New Roman"/>
          <w:b/>
          <w:sz w:val="24"/>
          <w:szCs w:val="24"/>
        </w:rPr>
        <w:t>Αποτελέσματα των θερινών εκπτώσεων 2015»</w:t>
      </w:r>
    </w:p>
    <w:p w:rsidR="00327736" w:rsidRPr="00327736" w:rsidRDefault="00327736" w:rsidP="00327736">
      <w:pPr>
        <w:pStyle w:val="a4"/>
        <w:spacing w:line="360" w:lineRule="atLeast"/>
        <w:jc w:val="both"/>
        <w:rPr>
          <w:rFonts w:ascii="Times New Roman" w:hAnsi="Times New Roman" w:cs="Times New Roman"/>
          <w:sz w:val="24"/>
          <w:szCs w:val="24"/>
        </w:rPr>
      </w:pPr>
    </w:p>
    <w:p w:rsidR="00327736" w:rsidRPr="00327736" w:rsidRDefault="00327736" w:rsidP="00327736">
      <w:pPr>
        <w:pStyle w:val="a4"/>
        <w:spacing w:before="80" w:line="360" w:lineRule="atLeast"/>
        <w:jc w:val="both"/>
        <w:rPr>
          <w:rFonts w:ascii="Times New Roman" w:hAnsi="Times New Roman" w:cs="Times New Roman"/>
          <w:sz w:val="24"/>
          <w:szCs w:val="24"/>
        </w:rPr>
      </w:pPr>
      <w:r w:rsidRPr="00327736">
        <w:rPr>
          <w:rFonts w:ascii="Times New Roman" w:hAnsi="Times New Roman" w:cs="Times New Roman"/>
          <w:sz w:val="24"/>
          <w:szCs w:val="24"/>
        </w:rPr>
        <w:t xml:space="preserve">Η ΕΣΕΕ πραγματοποίησε την περιοδική έρευνα για τις θερινές εκπτώσεις και διερεύνησε τη στάση και τις απόψεις των εμπόρων για το άνοιγμα των Κυριακών. Η έρευνα ήταν τηλεφωνική με χρήση δομημένου ερωτηματολογίου σε τυχαίο δείγμα 98 εμπορικών επιχειρήσεων σε παραδοσιακές εμπορικές αγορές αστικών κέντρων της χώρας. Επίσης καταγράφηκαν οι απόψεις πολλών Εμπορικών Συλλόγων από όλη τη χώρα. </w:t>
      </w:r>
    </w:p>
    <w:p w:rsidR="00327736" w:rsidRPr="00327736" w:rsidRDefault="00327736" w:rsidP="00327736">
      <w:pPr>
        <w:pStyle w:val="a4"/>
        <w:spacing w:before="80" w:line="360" w:lineRule="atLeast"/>
        <w:jc w:val="both"/>
        <w:rPr>
          <w:rFonts w:ascii="Times New Roman" w:hAnsi="Times New Roman" w:cs="Times New Roman"/>
          <w:sz w:val="24"/>
          <w:szCs w:val="24"/>
        </w:rPr>
      </w:pPr>
    </w:p>
    <w:p w:rsidR="00327736" w:rsidRPr="00327736" w:rsidRDefault="00327736" w:rsidP="00327736">
      <w:pPr>
        <w:pStyle w:val="a4"/>
        <w:spacing w:before="80" w:line="360" w:lineRule="atLeast"/>
        <w:jc w:val="both"/>
        <w:rPr>
          <w:rFonts w:ascii="Times New Roman" w:hAnsi="Times New Roman" w:cs="Times New Roman"/>
          <w:b/>
          <w:i/>
          <w:sz w:val="24"/>
          <w:szCs w:val="24"/>
          <w:u w:val="single"/>
        </w:rPr>
      </w:pPr>
      <w:r w:rsidRPr="00327736">
        <w:rPr>
          <w:rFonts w:ascii="Times New Roman" w:hAnsi="Times New Roman" w:cs="Times New Roman"/>
          <w:b/>
          <w:i/>
          <w:sz w:val="24"/>
          <w:szCs w:val="24"/>
          <w:u w:val="single"/>
        </w:rPr>
        <w:t>Εκπτώσεις</w:t>
      </w:r>
    </w:p>
    <w:p w:rsidR="00327736" w:rsidRPr="00327736" w:rsidRDefault="00327736" w:rsidP="00327736">
      <w:pPr>
        <w:pStyle w:val="a4"/>
        <w:spacing w:before="80" w:line="360" w:lineRule="atLeast"/>
        <w:jc w:val="both"/>
        <w:rPr>
          <w:rFonts w:ascii="Times New Roman" w:hAnsi="Times New Roman" w:cs="Times New Roman"/>
          <w:sz w:val="24"/>
          <w:szCs w:val="24"/>
        </w:rPr>
      </w:pPr>
      <w:r w:rsidRPr="00327736">
        <w:rPr>
          <w:rFonts w:ascii="Times New Roman" w:hAnsi="Times New Roman" w:cs="Times New Roman"/>
          <w:sz w:val="24"/>
          <w:szCs w:val="24"/>
        </w:rPr>
        <w:t xml:space="preserve">Στην πλειονότητα των επιχειρήσεων, το επίπεδο των εκπτώσεων ήταν μεταξύ 20% και 40%, συγκεκριμένα περίπου 4 στις 10 επιχειρήσεις διαμόρφωσαν τις εκπτώσεις τους σε αυτό το εύρος. Επίσης μία στις τρεις επιχειρήσεις είχαν εκπτώσεις στα προϊόντα τους άνω του 40%, ποσοστό που καταγράφηκε σχεδόν πανομοιότυπο και στις προηγούμενες 2 εκπτωτικές περιόδους, χειμερινές 2015 και θερινές 2014. Στην περιφέρεια της Αττικής παρατηρείται μία τάση των επιχειρήσεων να έχουν μεγαλύτερες εκπτώσεις σε σύγκριση με τις επιχειρήσεις σε όλο τον υπόλοιπο ελλαδικό χώρο. Ενδεικτικά να αναφερθεί ότι έκπτωση ύψους 1%-10% πραγματοποίησε το 3% των επιχειρήσεων στην Αττική ενώ στην υπόλοιπη Ελλάδα το 21%, ενώ μεγάλες εκπτώσεις, 50% και άνω, στην Αττική πραγματοποίησε το 28% ενώ στην υπόλοιπη Ελλάδα το 11% των επιχειρήσεων. </w:t>
      </w:r>
    </w:p>
    <w:p w:rsidR="00327736" w:rsidRDefault="00327736" w:rsidP="00327736">
      <w:pPr>
        <w:pStyle w:val="a4"/>
        <w:spacing w:before="80" w:line="360" w:lineRule="atLeast"/>
        <w:jc w:val="center"/>
        <w:rPr>
          <w:rFonts w:ascii="Times New Roman" w:hAnsi="Times New Roman"/>
          <w:sz w:val="24"/>
          <w:szCs w:val="24"/>
        </w:rPr>
      </w:pPr>
    </w:p>
    <w:p w:rsidR="00327736" w:rsidRDefault="00327736" w:rsidP="00327736">
      <w:pPr>
        <w:pStyle w:val="a4"/>
        <w:spacing w:before="80" w:line="360" w:lineRule="atLeast"/>
        <w:jc w:val="center"/>
        <w:rPr>
          <w:rFonts w:ascii="Times New Roman" w:hAnsi="Times New Roman"/>
          <w:sz w:val="24"/>
          <w:szCs w:val="24"/>
          <w:lang w:val="en-GB"/>
        </w:rPr>
      </w:pPr>
      <w:r w:rsidRPr="00FA428F">
        <w:rPr>
          <w:rFonts w:ascii="Times New Roman" w:hAnsi="Times New Roman"/>
          <w:noProof/>
          <w:sz w:val="24"/>
          <w:szCs w:val="24"/>
          <w:lang w:eastAsia="el-GR"/>
        </w:rPr>
        <w:lastRenderedPageBreak/>
        <w:drawing>
          <wp:inline distT="0" distB="0" distL="0" distR="0">
            <wp:extent cx="4572000" cy="2809875"/>
            <wp:effectExtent l="19050" t="0" r="19050" b="0"/>
            <wp:docPr id="1" name="Γράφημα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27736" w:rsidRDefault="00327736" w:rsidP="00327736">
      <w:pPr>
        <w:pStyle w:val="a4"/>
        <w:spacing w:before="80" w:line="360" w:lineRule="atLeast"/>
        <w:jc w:val="both"/>
        <w:rPr>
          <w:rFonts w:ascii="Times New Roman" w:hAnsi="Times New Roman"/>
          <w:sz w:val="24"/>
          <w:szCs w:val="24"/>
        </w:rPr>
      </w:pPr>
    </w:p>
    <w:p w:rsidR="00327736" w:rsidRPr="00C31934" w:rsidRDefault="00327736" w:rsidP="00327736">
      <w:pPr>
        <w:pStyle w:val="a4"/>
        <w:spacing w:before="80" w:line="360" w:lineRule="atLeast"/>
        <w:jc w:val="both"/>
        <w:rPr>
          <w:rFonts w:ascii="Times New Roman" w:hAnsi="Times New Roman"/>
          <w:sz w:val="24"/>
          <w:szCs w:val="24"/>
        </w:rPr>
      </w:pPr>
    </w:p>
    <w:p w:rsidR="00327736" w:rsidRDefault="00327736" w:rsidP="00327736">
      <w:pPr>
        <w:pStyle w:val="a4"/>
        <w:spacing w:before="80" w:line="360" w:lineRule="atLeast"/>
        <w:jc w:val="center"/>
        <w:rPr>
          <w:rFonts w:ascii="Times New Roman" w:hAnsi="Times New Roman"/>
          <w:sz w:val="24"/>
          <w:szCs w:val="24"/>
          <w:lang w:val="en-GB"/>
        </w:rPr>
      </w:pPr>
      <w:r w:rsidRPr="00FA428F">
        <w:rPr>
          <w:rFonts w:ascii="Times New Roman" w:hAnsi="Times New Roman"/>
          <w:noProof/>
          <w:sz w:val="24"/>
          <w:szCs w:val="24"/>
          <w:lang w:eastAsia="el-GR"/>
        </w:rPr>
        <w:lastRenderedPageBreak/>
        <w:drawing>
          <wp:inline distT="0" distB="0" distL="0" distR="0">
            <wp:extent cx="4572000" cy="3486150"/>
            <wp:effectExtent l="19050" t="0" r="19050" b="0"/>
            <wp:docPr id="2"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27736" w:rsidRDefault="00327736" w:rsidP="00327736">
      <w:pPr>
        <w:pStyle w:val="a4"/>
        <w:spacing w:before="80" w:line="360" w:lineRule="atLeast"/>
        <w:jc w:val="both"/>
        <w:rPr>
          <w:rFonts w:ascii="Times New Roman" w:hAnsi="Times New Roman"/>
          <w:sz w:val="24"/>
          <w:szCs w:val="24"/>
        </w:rPr>
      </w:pPr>
      <w:r>
        <w:rPr>
          <w:rFonts w:ascii="Times New Roman" w:hAnsi="Times New Roman"/>
          <w:sz w:val="24"/>
          <w:szCs w:val="24"/>
        </w:rPr>
        <w:t>Η</w:t>
      </w:r>
      <w:r w:rsidRPr="00FD5226">
        <w:rPr>
          <w:rFonts w:ascii="Times New Roman" w:hAnsi="Times New Roman"/>
          <w:sz w:val="24"/>
          <w:szCs w:val="24"/>
        </w:rPr>
        <w:t xml:space="preserve"> </w:t>
      </w:r>
      <w:r>
        <w:rPr>
          <w:rFonts w:ascii="Times New Roman" w:hAnsi="Times New Roman"/>
          <w:sz w:val="24"/>
          <w:szCs w:val="24"/>
        </w:rPr>
        <w:t>θερινή εκπτωτική περίοδος, όσον αφορά τις πωλήσεις,</w:t>
      </w:r>
      <w:r w:rsidRPr="00FD5226">
        <w:rPr>
          <w:rFonts w:ascii="Times New Roman" w:hAnsi="Times New Roman"/>
          <w:sz w:val="24"/>
          <w:szCs w:val="24"/>
        </w:rPr>
        <w:t xml:space="preserve"> κινήθηκε </w:t>
      </w:r>
      <w:r>
        <w:rPr>
          <w:rFonts w:ascii="Times New Roman" w:hAnsi="Times New Roman"/>
          <w:sz w:val="24"/>
          <w:szCs w:val="24"/>
        </w:rPr>
        <w:t xml:space="preserve">σε </w:t>
      </w:r>
      <w:r w:rsidRPr="00FD5226">
        <w:rPr>
          <w:rFonts w:ascii="Times New Roman" w:hAnsi="Times New Roman"/>
          <w:sz w:val="24"/>
          <w:szCs w:val="24"/>
        </w:rPr>
        <w:t>χαμηλότερα επίπεδα από την αντίστοιχη περσινή</w:t>
      </w:r>
      <w:r>
        <w:rPr>
          <w:rFonts w:ascii="Times New Roman" w:hAnsi="Times New Roman"/>
          <w:sz w:val="24"/>
          <w:szCs w:val="24"/>
        </w:rPr>
        <w:t xml:space="preserve"> για 8 στις 10 επιχειρήσεις. Το ποσοστό των επιχειρηματιών που δηλώνουν ότι έχουν μικρότερο τζίρο σε σύγκριση με το  προηγούμενο έτος αυξάνεται στις δύο τελευταίες εκπτωτικές περιόδους</w:t>
      </w:r>
      <w:r w:rsidRPr="00FD5226">
        <w:rPr>
          <w:rFonts w:ascii="Times New Roman" w:hAnsi="Times New Roman"/>
          <w:sz w:val="24"/>
          <w:szCs w:val="24"/>
        </w:rPr>
        <w:t>.</w:t>
      </w:r>
      <w:r>
        <w:rPr>
          <w:rFonts w:ascii="Times New Roman" w:hAnsi="Times New Roman"/>
          <w:sz w:val="24"/>
          <w:szCs w:val="24"/>
        </w:rPr>
        <w:t xml:space="preserve"> Συγκεκριμένα στις θερινές εκπτώσεις του 2014 το αντίστοιχο ποσοστό ήταν 54% και στις χειμερινές του 2015 διαμορφώθηκε στο 70%.</w:t>
      </w:r>
      <w:r w:rsidRPr="00FD5226">
        <w:rPr>
          <w:rFonts w:ascii="Times New Roman" w:hAnsi="Times New Roman"/>
          <w:sz w:val="24"/>
          <w:szCs w:val="24"/>
        </w:rPr>
        <w:t xml:space="preserve"> </w:t>
      </w:r>
      <w:r>
        <w:rPr>
          <w:rFonts w:ascii="Times New Roman" w:hAnsi="Times New Roman"/>
          <w:sz w:val="24"/>
          <w:szCs w:val="24"/>
        </w:rPr>
        <w:t>Το ποσοστό των επιχειρήσεων που είδαν το τζίρο τους να κυμαίνεται στα ίδια επίπεδα με τα περσινά ήταν 13% και σε καλύτερα επίπεδα μόλις το 5%. Το συντριπτικό ποσοστό των επιχειρήσεων με μικρότερες πωλήσεις, της τάξης του 80%, δεν διαφοροποιείται στατιστικά σημαντικά από κανέναν δημογραφικό παράγοντα των επιχειρήσεων, δηλαδή διαμορφώνεται μία καθολική δυσμενής κατάσταση στον επιχειρηματικό κόσμο ανεξάρτητα του μεγέθους της επιχείρησης, της περιοχής και του κλάδου</w:t>
      </w:r>
      <w:r w:rsidRPr="00776BA1">
        <w:rPr>
          <w:rFonts w:ascii="Times New Roman" w:hAnsi="Times New Roman"/>
          <w:sz w:val="24"/>
          <w:szCs w:val="24"/>
        </w:rPr>
        <w:t xml:space="preserve"> </w:t>
      </w:r>
      <w:r>
        <w:rPr>
          <w:rFonts w:ascii="Times New Roman" w:hAnsi="Times New Roman"/>
          <w:sz w:val="24"/>
          <w:szCs w:val="24"/>
        </w:rPr>
        <w:t>δραστηριοποίησης.</w:t>
      </w:r>
    </w:p>
    <w:p w:rsidR="00327736" w:rsidRDefault="00327736" w:rsidP="00327736">
      <w:pPr>
        <w:pStyle w:val="a4"/>
        <w:spacing w:before="80" w:line="360" w:lineRule="atLeast"/>
        <w:jc w:val="both"/>
        <w:rPr>
          <w:rFonts w:ascii="Times New Roman" w:hAnsi="Times New Roman"/>
          <w:sz w:val="24"/>
          <w:szCs w:val="24"/>
        </w:rPr>
      </w:pPr>
    </w:p>
    <w:p w:rsidR="00327736" w:rsidRDefault="00327736" w:rsidP="00327736">
      <w:pPr>
        <w:pStyle w:val="a4"/>
        <w:spacing w:before="80" w:line="360" w:lineRule="atLeast"/>
        <w:jc w:val="both"/>
        <w:rPr>
          <w:rFonts w:ascii="Times New Roman" w:hAnsi="Times New Roman"/>
          <w:sz w:val="24"/>
          <w:szCs w:val="24"/>
        </w:rPr>
      </w:pPr>
    </w:p>
    <w:p w:rsidR="00327736" w:rsidRPr="003D3821" w:rsidRDefault="00327736" w:rsidP="00327736">
      <w:pPr>
        <w:pStyle w:val="a4"/>
        <w:jc w:val="center"/>
        <w:rPr>
          <w:rFonts w:ascii="Times New Roman" w:hAnsi="Times New Roman"/>
          <w:sz w:val="24"/>
          <w:szCs w:val="24"/>
        </w:rPr>
      </w:pPr>
    </w:p>
    <w:p w:rsidR="00327736" w:rsidRPr="0093437F" w:rsidRDefault="00327736" w:rsidP="00327736">
      <w:pPr>
        <w:pStyle w:val="a4"/>
        <w:jc w:val="center"/>
        <w:rPr>
          <w:rFonts w:ascii="Times New Roman" w:hAnsi="Times New Roman"/>
          <w:sz w:val="24"/>
          <w:szCs w:val="24"/>
        </w:rPr>
      </w:pPr>
      <w:r w:rsidRPr="00376C71">
        <w:rPr>
          <w:rFonts w:ascii="Times New Roman" w:hAnsi="Times New Roman"/>
          <w:noProof/>
          <w:sz w:val="24"/>
          <w:szCs w:val="24"/>
          <w:lang w:eastAsia="el-GR"/>
        </w:rPr>
        <w:drawing>
          <wp:inline distT="0" distB="0" distL="0" distR="0">
            <wp:extent cx="4572000" cy="2752725"/>
            <wp:effectExtent l="19050" t="0" r="19050" b="0"/>
            <wp:docPr id="3"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27736" w:rsidRDefault="00327736" w:rsidP="00327736">
      <w:pPr>
        <w:rPr>
          <w:rFonts w:ascii="Times New Roman" w:hAnsi="Times New Roman"/>
          <w:sz w:val="24"/>
          <w:szCs w:val="24"/>
        </w:rPr>
      </w:pPr>
    </w:p>
    <w:p w:rsidR="00327736" w:rsidRDefault="00327736" w:rsidP="00327736">
      <w:pPr>
        <w:pStyle w:val="a4"/>
        <w:spacing w:before="80" w:line="360" w:lineRule="atLeast"/>
        <w:jc w:val="both"/>
        <w:rPr>
          <w:rFonts w:ascii="Times New Roman" w:hAnsi="Times New Roman"/>
          <w:sz w:val="24"/>
          <w:szCs w:val="24"/>
        </w:rPr>
      </w:pPr>
      <w:r>
        <w:rPr>
          <w:rFonts w:ascii="Times New Roman" w:hAnsi="Times New Roman"/>
          <w:sz w:val="24"/>
          <w:szCs w:val="24"/>
        </w:rPr>
        <w:t>Όσον αφορά το μέγεθος της μείωσης των πωλήσεων διαπιστώθηκε ότι για μία στις δύο επιχειρήσεις συρρικνώθηκε ο τζίρος της πάνω από ένα τρίτο σε σύγκριση με το 2014. Αναλυτικότερα μία στις τρεις επιχειρήσεις εμφάνισε απώλεια τζίρου μεγαλύτερη του 41%, μία στις πέντε 31% με 40%, και 21% με 30% καθώς και μία στις δέκα είχε μικρότερες πωλήσεις μεταξύ 11% έως 20% και 1% έως 10%.</w:t>
      </w:r>
    </w:p>
    <w:p w:rsidR="00327736" w:rsidRDefault="00327736" w:rsidP="00327736">
      <w:pPr>
        <w:pStyle w:val="a4"/>
        <w:spacing w:before="80" w:line="360" w:lineRule="atLeast"/>
        <w:jc w:val="center"/>
        <w:rPr>
          <w:rFonts w:ascii="Times New Roman" w:hAnsi="Times New Roman"/>
          <w:sz w:val="24"/>
          <w:szCs w:val="24"/>
        </w:rPr>
      </w:pPr>
      <w:r w:rsidRPr="002D1A36">
        <w:rPr>
          <w:rFonts w:ascii="Times New Roman" w:hAnsi="Times New Roman"/>
          <w:noProof/>
          <w:sz w:val="24"/>
          <w:szCs w:val="24"/>
          <w:lang w:eastAsia="el-GR"/>
        </w:rPr>
        <w:lastRenderedPageBreak/>
        <w:drawing>
          <wp:inline distT="0" distB="0" distL="0" distR="0">
            <wp:extent cx="5054600" cy="2352675"/>
            <wp:effectExtent l="19050" t="0" r="12700" b="0"/>
            <wp:docPr id="4" name="Γράφημα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7736" w:rsidRDefault="00327736" w:rsidP="00327736">
      <w:pPr>
        <w:pStyle w:val="a4"/>
        <w:spacing w:before="80" w:line="360" w:lineRule="atLeast"/>
        <w:jc w:val="center"/>
        <w:rPr>
          <w:rFonts w:ascii="Times New Roman" w:hAnsi="Times New Roman"/>
          <w:sz w:val="24"/>
          <w:szCs w:val="24"/>
        </w:rPr>
      </w:pPr>
    </w:p>
    <w:p w:rsidR="00327736" w:rsidRDefault="00327736" w:rsidP="00327736">
      <w:pPr>
        <w:pStyle w:val="a4"/>
        <w:spacing w:before="80" w:line="360" w:lineRule="atLeast"/>
        <w:jc w:val="both"/>
        <w:rPr>
          <w:rFonts w:ascii="Times New Roman" w:hAnsi="Times New Roman"/>
          <w:sz w:val="24"/>
          <w:szCs w:val="24"/>
        </w:rPr>
      </w:pPr>
      <w:r>
        <w:rPr>
          <w:rFonts w:ascii="Times New Roman" w:hAnsi="Times New Roman"/>
          <w:sz w:val="24"/>
          <w:szCs w:val="24"/>
        </w:rPr>
        <w:t>Η ανάλυση της ερώτησης για το ύψος των απωλειών, κατά κλάδο δραστηριοποίησης, αναδεικνύει ότι μεγαλύτερη πίεση δέχονται οι επιχειρήσεις του λιανικού εμπορίου ένδυσης και υπόδησης</w:t>
      </w:r>
      <w:r w:rsidRPr="00025E0A">
        <w:rPr>
          <w:rFonts w:ascii="Times New Roman" w:hAnsi="Times New Roman"/>
          <w:sz w:val="24"/>
          <w:szCs w:val="24"/>
        </w:rPr>
        <w:t xml:space="preserve">, </w:t>
      </w:r>
      <w:r>
        <w:rPr>
          <w:rFonts w:ascii="Times New Roman" w:hAnsi="Times New Roman"/>
          <w:sz w:val="24"/>
          <w:szCs w:val="24"/>
        </w:rPr>
        <w:t xml:space="preserve">για τις οποίες το ποσοστό που είδε τον τζίρο τους να συρρικνώνεται πάνω από 30% ανέρχεται στο 70% των περιπτώσεων. Αντιθέτως ο κλάδος του λιανικού εμπορίου ειδών ψυχαγωγίας και επιμορφωτικών ειδών δέχεται τη μικρότερη πίεση, αφού το αντίστοιχο ποσοστό ανέρχεται στο </w:t>
      </w:r>
      <w:r w:rsidRPr="00025E0A">
        <w:rPr>
          <w:rFonts w:ascii="Times New Roman" w:hAnsi="Times New Roman"/>
          <w:sz w:val="24"/>
          <w:szCs w:val="24"/>
        </w:rPr>
        <w:t xml:space="preserve">25% </w:t>
      </w:r>
      <w:r>
        <w:rPr>
          <w:rFonts w:ascii="Times New Roman" w:hAnsi="Times New Roman"/>
          <w:sz w:val="24"/>
          <w:szCs w:val="24"/>
        </w:rPr>
        <w:t>των περιπτώσεων.</w:t>
      </w:r>
    </w:p>
    <w:p w:rsidR="00327736" w:rsidRDefault="00327736" w:rsidP="00327736">
      <w:pPr>
        <w:pStyle w:val="a4"/>
        <w:spacing w:before="80" w:line="360" w:lineRule="atLeast"/>
        <w:jc w:val="both"/>
        <w:rPr>
          <w:rFonts w:ascii="Times New Roman" w:hAnsi="Times New Roman"/>
          <w:sz w:val="24"/>
          <w:szCs w:val="24"/>
        </w:rPr>
      </w:pPr>
    </w:p>
    <w:p w:rsidR="00327736" w:rsidRPr="00025E0A" w:rsidRDefault="00327736" w:rsidP="00327736">
      <w:pPr>
        <w:pStyle w:val="a4"/>
        <w:spacing w:before="80" w:line="360" w:lineRule="atLeast"/>
        <w:jc w:val="center"/>
        <w:rPr>
          <w:rFonts w:ascii="Times New Roman" w:hAnsi="Times New Roman"/>
          <w:sz w:val="24"/>
          <w:szCs w:val="24"/>
        </w:rPr>
      </w:pPr>
      <w:r w:rsidRPr="00025E0A">
        <w:rPr>
          <w:rFonts w:ascii="Times New Roman" w:hAnsi="Times New Roman"/>
          <w:noProof/>
          <w:sz w:val="24"/>
          <w:szCs w:val="24"/>
          <w:lang w:eastAsia="el-GR"/>
        </w:rPr>
        <w:lastRenderedPageBreak/>
        <w:drawing>
          <wp:inline distT="0" distB="0" distL="0" distR="0">
            <wp:extent cx="5396230" cy="3905250"/>
            <wp:effectExtent l="19050" t="0" r="13970" b="0"/>
            <wp:docPr id="5" name="Γράφημα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27736" w:rsidRDefault="00327736" w:rsidP="00327736">
      <w:pPr>
        <w:rPr>
          <w:rFonts w:ascii="Times New Roman" w:hAnsi="Times New Roman"/>
          <w:sz w:val="24"/>
          <w:szCs w:val="24"/>
        </w:rPr>
      </w:pPr>
      <w:r>
        <w:rPr>
          <w:rFonts w:ascii="Times New Roman" w:hAnsi="Times New Roman"/>
          <w:sz w:val="24"/>
          <w:szCs w:val="24"/>
        </w:rPr>
        <w:t>Οι επιχειρήσεις που είχαν αύξηση των πωλήσεων σε σύγκριση με την αντίστοιχη περσινή περίοδο, παρουσιάζουν πολύ μικρά ποσοστά αύξησης. Συγκεκριμένα το 40% των περιπτώσεων δήλωσε ότι παρουσίασε αύξηση των πωλήσεων μεταξύ 1% και 10%, ενώ οι υπόλοιπες μεταξύ 11% και 20%.</w:t>
      </w:r>
    </w:p>
    <w:p w:rsidR="00327736" w:rsidRDefault="00327736" w:rsidP="00327736">
      <w:pPr>
        <w:pStyle w:val="a4"/>
        <w:spacing w:before="80" w:line="360" w:lineRule="atLeast"/>
        <w:jc w:val="both"/>
        <w:rPr>
          <w:rFonts w:ascii="Times New Roman" w:hAnsi="Times New Roman"/>
          <w:sz w:val="24"/>
          <w:szCs w:val="24"/>
        </w:rPr>
      </w:pPr>
    </w:p>
    <w:p w:rsidR="00327736" w:rsidRPr="008F5F6F" w:rsidRDefault="00327736" w:rsidP="00327736">
      <w:pPr>
        <w:pStyle w:val="a4"/>
        <w:spacing w:before="80" w:line="360" w:lineRule="atLeast"/>
        <w:jc w:val="center"/>
        <w:rPr>
          <w:rFonts w:ascii="Times New Roman" w:hAnsi="Times New Roman"/>
          <w:sz w:val="24"/>
          <w:szCs w:val="24"/>
        </w:rPr>
      </w:pPr>
      <w:r w:rsidRPr="002D1A36">
        <w:rPr>
          <w:rFonts w:ascii="Times New Roman" w:hAnsi="Times New Roman"/>
          <w:noProof/>
          <w:sz w:val="24"/>
          <w:szCs w:val="24"/>
          <w:lang w:eastAsia="el-GR"/>
        </w:rPr>
        <w:lastRenderedPageBreak/>
        <w:drawing>
          <wp:inline distT="0" distB="0" distL="0" distR="0">
            <wp:extent cx="5105400" cy="2752725"/>
            <wp:effectExtent l="19050" t="0" r="19050" b="0"/>
            <wp:docPr id="6" name="Γράφημα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27736" w:rsidRDefault="00327736" w:rsidP="00327736">
      <w:pPr>
        <w:pStyle w:val="a4"/>
        <w:spacing w:before="80" w:line="360" w:lineRule="atLeast"/>
        <w:jc w:val="both"/>
        <w:rPr>
          <w:rFonts w:ascii="Times New Roman" w:hAnsi="Times New Roman"/>
          <w:sz w:val="24"/>
          <w:szCs w:val="24"/>
        </w:rPr>
      </w:pPr>
    </w:p>
    <w:p w:rsidR="00327736" w:rsidRDefault="00327736" w:rsidP="00327736">
      <w:pPr>
        <w:rPr>
          <w:rFonts w:ascii="Times New Roman" w:hAnsi="Times New Roman"/>
          <w:sz w:val="24"/>
          <w:szCs w:val="24"/>
        </w:rPr>
      </w:pPr>
    </w:p>
    <w:p w:rsidR="00327736" w:rsidRDefault="00327736" w:rsidP="00327736">
      <w:pPr>
        <w:pStyle w:val="a4"/>
        <w:spacing w:before="80" w:line="360" w:lineRule="atLeast"/>
        <w:jc w:val="both"/>
        <w:rPr>
          <w:rFonts w:ascii="Times New Roman" w:hAnsi="Times New Roman"/>
          <w:sz w:val="24"/>
          <w:szCs w:val="24"/>
        </w:rPr>
      </w:pPr>
      <w:r>
        <w:rPr>
          <w:rFonts w:ascii="Times New Roman" w:hAnsi="Times New Roman"/>
          <w:sz w:val="24"/>
          <w:szCs w:val="24"/>
        </w:rPr>
        <w:t>Η πλειονότητα των ερωτώμενων, δήλωσε ότι η καλύτερη περίοδος των θερινών εκπτώσεων ήταν το πρώτο δεκαπενθήμερο του Αυγούστου</w:t>
      </w:r>
      <w:r w:rsidRPr="005A69A3">
        <w:rPr>
          <w:rFonts w:ascii="Times New Roman" w:hAnsi="Times New Roman"/>
          <w:sz w:val="24"/>
          <w:szCs w:val="24"/>
        </w:rPr>
        <w:t xml:space="preserve"> </w:t>
      </w:r>
      <w:r>
        <w:rPr>
          <w:rFonts w:ascii="Times New Roman" w:hAnsi="Times New Roman"/>
          <w:sz w:val="24"/>
          <w:szCs w:val="24"/>
        </w:rPr>
        <w:t>σε ποσοστό 44%, ακολουθεί η περίοδος 13/7/2015 έως 31/7/2015 με ποσοστό 35% και τέλος η περίοδος 16/8/2015 έως το τέλος των εκπτώσεων με ποσοστό 21%.</w:t>
      </w:r>
    </w:p>
    <w:p w:rsidR="00327736" w:rsidRDefault="00327736" w:rsidP="00327736">
      <w:pPr>
        <w:pStyle w:val="a4"/>
        <w:spacing w:before="80" w:line="360" w:lineRule="atLeast"/>
        <w:jc w:val="both"/>
        <w:rPr>
          <w:rFonts w:ascii="Times New Roman" w:hAnsi="Times New Roman"/>
          <w:sz w:val="24"/>
          <w:szCs w:val="24"/>
        </w:rPr>
      </w:pPr>
    </w:p>
    <w:p w:rsidR="00327736" w:rsidRPr="008873F5" w:rsidRDefault="00327736" w:rsidP="00327736">
      <w:pPr>
        <w:pStyle w:val="a4"/>
        <w:spacing w:before="80" w:line="360" w:lineRule="atLeast"/>
        <w:jc w:val="center"/>
        <w:rPr>
          <w:rFonts w:ascii="Times New Roman" w:hAnsi="Times New Roman"/>
          <w:sz w:val="24"/>
          <w:szCs w:val="24"/>
        </w:rPr>
      </w:pPr>
      <w:r w:rsidRPr="008873F5">
        <w:rPr>
          <w:rFonts w:ascii="Times New Roman" w:hAnsi="Times New Roman"/>
          <w:noProof/>
          <w:sz w:val="24"/>
          <w:szCs w:val="24"/>
          <w:lang w:eastAsia="el-GR"/>
        </w:rPr>
        <w:lastRenderedPageBreak/>
        <w:drawing>
          <wp:inline distT="0" distB="0" distL="0" distR="0">
            <wp:extent cx="4572000" cy="2809875"/>
            <wp:effectExtent l="19050" t="0" r="19050" b="0"/>
            <wp:docPr id="7" name="Γράφημα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27736" w:rsidRDefault="00327736" w:rsidP="00327736">
      <w:pPr>
        <w:pStyle w:val="a4"/>
        <w:spacing w:before="80"/>
        <w:jc w:val="both"/>
        <w:rPr>
          <w:rFonts w:ascii="Times New Roman" w:hAnsi="Times New Roman"/>
          <w:sz w:val="24"/>
          <w:szCs w:val="24"/>
        </w:rPr>
      </w:pPr>
    </w:p>
    <w:p w:rsidR="00327736" w:rsidRPr="00B161FB" w:rsidRDefault="00327736" w:rsidP="00327736">
      <w:pPr>
        <w:pStyle w:val="a4"/>
        <w:spacing w:line="360" w:lineRule="atLeast"/>
        <w:jc w:val="both"/>
        <w:rPr>
          <w:rFonts w:ascii="Times New Roman" w:hAnsi="Times New Roman"/>
          <w:sz w:val="24"/>
          <w:szCs w:val="24"/>
        </w:rPr>
      </w:pPr>
      <w:r>
        <w:rPr>
          <w:rFonts w:ascii="Times New Roman" w:hAnsi="Times New Roman"/>
          <w:sz w:val="24"/>
          <w:szCs w:val="24"/>
        </w:rPr>
        <w:t>Το πρότυπο αυτό ακολουθούν οι επιχειρήσεις που δραστηριοποιούνται είτε στο λιανικό εμπόριο οικιακού εξοπλισμού, είτε στο λιανικό εμπόριο ειδών ψυχαγωγίας και επιμορφωτικών ειδών. Αντιθέτως οι επιχειρήσεις ένδυσης-υπόδησης διαφοροποιούνται δηλώνοντας ότι η καλύτερη περίοδος των θερινών εκπτώσεων ήταν το δεκαπενθήμερο του Ιουλίου σε ποσοστό 44% και σε συνέχεια το πρώτο δεκαπενθήμερο του Αυγούστου σε ποσοστό 35%.</w:t>
      </w: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center"/>
        <w:rPr>
          <w:rFonts w:ascii="Times New Roman" w:hAnsi="Times New Roman"/>
          <w:sz w:val="24"/>
          <w:szCs w:val="24"/>
        </w:rPr>
      </w:pPr>
      <w:r w:rsidRPr="007C7A16">
        <w:rPr>
          <w:rFonts w:ascii="Times New Roman" w:hAnsi="Times New Roman"/>
          <w:noProof/>
          <w:sz w:val="24"/>
          <w:szCs w:val="24"/>
          <w:lang w:eastAsia="el-GR"/>
        </w:rPr>
        <w:lastRenderedPageBreak/>
        <w:drawing>
          <wp:inline distT="0" distB="0" distL="0" distR="0">
            <wp:extent cx="5029199" cy="4057651"/>
            <wp:effectExtent l="19050" t="0" r="19051" b="0"/>
            <wp:docPr id="8" name="Γράφημα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both"/>
        <w:rPr>
          <w:rFonts w:ascii="Times New Roman" w:hAnsi="Times New Roman"/>
          <w:sz w:val="24"/>
          <w:szCs w:val="24"/>
        </w:rPr>
      </w:pPr>
    </w:p>
    <w:p w:rsidR="00327736" w:rsidRPr="00D63CA6" w:rsidRDefault="00327736" w:rsidP="00327736">
      <w:pPr>
        <w:spacing w:line="360" w:lineRule="auto"/>
        <w:jc w:val="both"/>
        <w:rPr>
          <w:rFonts w:ascii="Times New Roman" w:hAnsi="Times New Roman"/>
          <w:sz w:val="24"/>
          <w:szCs w:val="24"/>
        </w:rPr>
      </w:pPr>
      <w:r>
        <w:rPr>
          <w:rFonts w:ascii="Times New Roman" w:hAnsi="Times New Roman"/>
          <w:sz w:val="24"/>
          <w:szCs w:val="24"/>
        </w:rPr>
        <w:t xml:space="preserve">Ενδιαφέρον παρουσιάζουν οι απαντήσεις στην ερώτηση για τον τρόπο πληρωμής των αγορών κατά τη διάρκεια των θερινών εκπτώσεων. </w:t>
      </w:r>
      <w:r>
        <w:rPr>
          <w:rFonts w:ascii="Times New Roman" w:hAnsi="Times New Roman"/>
          <w:sz w:val="24"/>
          <w:szCs w:val="24"/>
          <w:lang w:val="en-GB"/>
        </w:rPr>
        <w:t>To</w:t>
      </w:r>
      <w:r w:rsidRPr="00A63B38">
        <w:rPr>
          <w:rFonts w:ascii="Times New Roman" w:hAnsi="Times New Roman"/>
          <w:sz w:val="24"/>
          <w:szCs w:val="24"/>
        </w:rPr>
        <w:t xml:space="preserve"> 44% </w:t>
      </w:r>
      <w:r>
        <w:rPr>
          <w:rFonts w:ascii="Times New Roman" w:hAnsi="Times New Roman"/>
          <w:sz w:val="24"/>
          <w:szCs w:val="24"/>
        </w:rPr>
        <w:t>των ερωτώμενων δήλωσε ότι οι καταναλωτές χρησιμοποιούσαν κυρίως μετρητά</w:t>
      </w:r>
      <w:r w:rsidRPr="00A63B38">
        <w:rPr>
          <w:rFonts w:ascii="Times New Roman" w:hAnsi="Times New Roman"/>
          <w:sz w:val="24"/>
          <w:szCs w:val="24"/>
        </w:rPr>
        <w:t xml:space="preserve">, </w:t>
      </w:r>
      <w:r>
        <w:rPr>
          <w:rFonts w:ascii="Times New Roman" w:hAnsi="Times New Roman"/>
          <w:sz w:val="24"/>
          <w:szCs w:val="24"/>
        </w:rPr>
        <w:t>το</w:t>
      </w:r>
      <w:r w:rsidRPr="00A63B38">
        <w:rPr>
          <w:rFonts w:ascii="Times New Roman" w:hAnsi="Times New Roman"/>
          <w:sz w:val="24"/>
          <w:szCs w:val="24"/>
        </w:rPr>
        <w:t xml:space="preserve"> 32% </w:t>
      </w:r>
      <w:r>
        <w:rPr>
          <w:rFonts w:ascii="Times New Roman" w:hAnsi="Times New Roman"/>
          <w:sz w:val="24"/>
          <w:szCs w:val="24"/>
        </w:rPr>
        <w:t xml:space="preserve">κυρίως πιστωτικές κάρτες και το υπόλοιπο </w:t>
      </w:r>
      <w:r w:rsidRPr="00A63B38">
        <w:rPr>
          <w:rFonts w:ascii="Times New Roman" w:hAnsi="Times New Roman"/>
          <w:sz w:val="24"/>
          <w:szCs w:val="24"/>
        </w:rPr>
        <w:t xml:space="preserve">24% </w:t>
      </w:r>
      <w:r>
        <w:rPr>
          <w:rFonts w:ascii="Times New Roman" w:hAnsi="Times New Roman"/>
          <w:sz w:val="24"/>
          <w:szCs w:val="24"/>
        </w:rPr>
        <w:t xml:space="preserve">και τους δύο τρόπους το ίδιο. Αν συγκριθούν τα ποσοστά αυτά με τα αντίστοιχα περσινά παρατηρείται ότι η χρήση των πιστωτικών καρτών δεκαπλασιάστηκε, </w:t>
      </w:r>
      <w:r>
        <w:rPr>
          <w:rFonts w:ascii="Times New Roman" w:hAnsi="Times New Roman"/>
          <w:sz w:val="24"/>
          <w:szCs w:val="24"/>
        </w:rPr>
        <w:lastRenderedPageBreak/>
        <w:t>δεδομένου ότι στις θερινές εκπτώσεις του 2014 η απάντηση αυτή είχε συγκεντρώσει μόλις το 3% των περιπτώσεων.</w:t>
      </w:r>
      <w:r w:rsidRPr="009D6FBF">
        <w:rPr>
          <w:rFonts w:ascii="Times New Roman" w:hAnsi="Times New Roman"/>
          <w:sz w:val="24"/>
          <w:szCs w:val="24"/>
        </w:rPr>
        <w:t xml:space="preserve"> </w:t>
      </w:r>
      <w:r>
        <w:rPr>
          <w:rFonts w:ascii="Times New Roman" w:hAnsi="Times New Roman"/>
          <w:sz w:val="24"/>
          <w:szCs w:val="24"/>
        </w:rPr>
        <w:t xml:space="preserve">Να σημειωθεί επίσης ότι την περίοδο των θερινών εκπτώσεων του 2014 το 80% προτίμησε να πληρώσει με μετρητά για τις αγορές του, ποσοστό σχεδόν διπλάσιο από το φετινό. Επιπροσθέτως η χρήση του πλαστικού χρήματος αποτέλεσε την πρώτη επιλογή στην αγορά προϊόντων που συσχετίζονται με τον οικιακό εξοπλισμό όπως έπιπλα, ηλεκτρικές συσκευές κτλ. με ποσοστό 36%, έναντι των μετρητών που το ποσοστό διαμορφώθηκε στο </w:t>
      </w:r>
      <w:r w:rsidRPr="00D63CA6">
        <w:rPr>
          <w:rFonts w:ascii="Times New Roman" w:hAnsi="Times New Roman"/>
          <w:sz w:val="24"/>
          <w:szCs w:val="24"/>
        </w:rPr>
        <w:t xml:space="preserve">33%. </w:t>
      </w:r>
      <w:r>
        <w:rPr>
          <w:rFonts w:ascii="Times New Roman" w:hAnsi="Times New Roman"/>
          <w:sz w:val="24"/>
          <w:szCs w:val="24"/>
        </w:rPr>
        <w:t>Είναι προφανές ότι η στροφή του αγοραστικού κοινού στη χρήση πιστωτικών και χρεωστικών καρτών, για ακριβές κυρίως αγορές στις θερινές εκπτώσεις του 2015, οφείλεται στο γεγονός ότι η εκπτωτική περίοδος συνέπεσε με το μέτρο του ελέγχου κίνησης κεφαλαίων.</w:t>
      </w:r>
    </w:p>
    <w:p w:rsidR="00327736" w:rsidRDefault="00327736" w:rsidP="00327736">
      <w:pPr>
        <w:rPr>
          <w:rFonts w:ascii="Times New Roman" w:hAnsi="Times New Roman"/>
          <w:sz w:val="24"/>
          <w:szCs w:val="24"/>
        </w:rPr>
      </w:pPr>
    </w:p>
    <w:p w:rsidR="00327736" w:rsidRDefault="00327736" w:rsidP="00327736">
      <w:pPr>
        <w:rPr>
          <w:rFonts w:ascii="Times New Roman" w:hAnsi="Times New Roman"/>
          <w:sz w:val="24"/>
          <w:szCs w:val="24"/>
        </w:rPr>
      </w:pPr>
      <w:r w:rsidRPr="00B45B06">
        <w:rPr>
          <w:rFonts w:ascii="Times New Roman" w:hAnsi="Times New Roman"/>
          <w:noProof/>
          <w:sz w:val="24"/>
          <w:szCs w:val="24"/>
          <w:lang w:eastAsia="el-GR"/>
        </w:rPr>
        <w:lastRenderedPageBreak/>
        <w:drawing>
          <wp:inline distT="0" distB="0" distL="0" distR="0">
            <wp:extent cx="5295900" cy="3486150"/>
            <wp:effectExtent l="19050" t="0" r="19050" b="0"/>
            <wp:docPr id="9" name="Γράφημα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B45B06">
        <w:rPr>
          <w:rFonts w:ascii="Times New Roman" w:hAnsi="Times New Roman"/>
          <w:sz w:val="24"/>
          <w:szCs w:val="24"/>
        </w:rPr>
        <w:t xml:space="preserve"> </w:t>
      </w:r>
    </w:p>
    <w:p w:rsidR="00327736" w:rsidRDefault="00327736" w:rsidP="00327736">
      <w:pPr>
        <w:spacing w:line="360" w:lineRule="atLeast"/>
        <w:jc w:val="both"/>
        <w:rPr>
          <w:rFonts w:ascii="Times New Roman" w:hAnsi="Times New Roman"/>
          <w:sz w:val="24"/>
          <w:szCs w:val="24"/>
        </w:rPr>
      </w:pPr>
      <w:r>
        <w:rPr>
          <w:rFonts w:ascii="Times New Roman" w:hAnsi="Times New Roman"/>
          <w:sz w:val="24"/>
          <w:szCs w:val="24"/>
        </w:rPr>
        <w:t xml:space="preserve">Ο κλάδος των ειδών οικιακού εξοπλισμού είναι αυτός που πιέστηκε λιγότερο την περίοδο που ίσχυε η ημερήσια ανάληψη μετρητών έως 60€. Δύο στις τρεις επιχειρήσεις του κλάδου είδαν μείωση στην αγοραστική κίνηση, το </w:t>
      </w:r>
      <w:r w:rsidRPr="000F6C01">
        <w:rPr>
          <w:rFonts w:ascii="Times New Roman" w:hAnsi="Times New Roman"/>
          <w:sz w:val="24"/>
          <w:szCs w:val="24"/>
        </w:rPr>
        <w:t xml:space="preserve">17% </w:t>
      </w:r>
      <w:r>
        <w:rPr>
          <w:rFonts w:ascii="Times New Roman" w:hAnsi="Times New Roman"/>
          <w:sz w:val="24"/>
          <w:szCs w:val="24"/>
        </w:rPr>
        <w:t>δεν παρατήρησε κάποια αλλαγή ενώ το 14% αναφέρει ότι υπήρξε αύξηση της αγοραστικής κίνησης πάρα την επιβολή του μέτρου. Για τους άλλους δύο κλάδους η κατάσταση ήταν άκρως απογοητευτική αφού η συντριπτική πλειονότητα των επιχειρηματιών δήλωσε ότι υπήρξε μείωση της αγοραστικής κίνησης. Συγκεκριμένα για τον κλάδο της ένδυσης-υπόδησης το ποσοστό ανέρχεται στο 92% και για τον κλάδο των ειδών ψυχαγωγίας και επιμορφωτικών ειδών στο απόλυτο 100%.</w:t>
      </w:r>
    </w:p>
    <w:p w:rsidR="00327736" w:rsidRDefault="00327736" w:rsidP="00327736">
      <w:pPr>
        <w:spacing w:line="360" w:lineRule="atLeast"/>
        <w:jc w:val="both"/>
        <w:rPr>
          <w:rFonts w:ascii="Times New Roman" w:hAnsi="Times New Roman"/>
          <w:sz w:val="24"/>
          <w:szCs w:val="24"/>
        </w:rPr>
      </w:pPr>
    </w:p>
    <w:p w:rsidR="00327736" w:rsidRPr="00C93606" w:rsidRDefault="00327736" w:rsidP="00327736">
      <w:pPr>
        <w:jc w:val="center"/>
        <w:rPr>
          <w:rFonts w:ascii="Times New Roman" w:hAnsi="Times New Roman"/>
          <w:sz w:val="24"/>
          <w:szCs w:val="24"/>
          <w:lang w:val="en-GB"/>
        </w:rPr>
      </w:pPr>
      <w:r w:rsidRPr="00BD0BB9">
        <w:rPr>
          <w:rFonts w:ascii="Times New Roman" w:hAnsi="Times New Roman"/>
          <w:noProof/>
          <w:sz w:val="24"/>
          <w:szCs w:val="24"/>
          <w:lang w:eastAsia="el-GR"/>
        </w:rPr>
        <w:lastRenderedPageBreak/>
        <w:drawing>
          <wp:inline distT="0" distB="0" distL="0" distR="0">
            <wp:extent cx="5210175" cy="3505200"/>
            <wp:effectExtent l="19050" t="0" r="9525" b="0"/>
            <wp:docPr id="10" name="Γράφημα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27736" w:rsidRDefault="00327736" w:rsidP="00327736">
      <w:pPr>
        <w:jc w:val="both"/>
        <w:rPr>
          <w:rFonts w:ascii="Times New Roman" w:hAnsi="Times New Roman"/>
          <w:sz w:val="24"/>
          <w:szCs w:val="24"/>
        </w:rPr>
      </w:pPr>
    </w:p>
    <w:p w:rsidR="00327736" w:rsidRDefault="00327736" w:rsidP="00327736">
      <w:pPr>
        <w:spacing w:line="360" w:lineRule="atLeast"/>
        <w:jc w:val="both"/>
        <w:rPr>
          <w:rFonts w:ascii="Times New Roman" w:hAnsi="Times New Roman"/>
          <w:sz w:val="24"/>
          <w:szCs w:val="24"/>
        </w:rPr>
      </w:pPr>
      <w:r>
        <w:rPr>
          <w:rFonts w:ascii="Times New Roman" w:hAnsi="Times New Roman"/>
          <w:sz w:val="24"/>
          <w:szCs w:val="24"/>
        </w:rPr>
        <w:t>Εκτός από τη μείωση της αγοραστικής κίνησης που προέκυψε λόγω του μέτρου, επιπλέον η επιβολή του επέφερε στην πλειονότητα του επιχειρηματικού κόσμου σημαντικά προβλήματα στις συναλλαγές με τους προμηθευτές τους. Συγκεκριμένα οχτώ στους δέκα επιχειρηματίες δήλωσαν ότι ανέκυψαν σημαντικές δυσκολίες στις συναλλαγές ανεξαρτήτως οποιουδήποτε δημογραφικού παράγοντα της επιχείρησης, ενώ ένας στου πέντε δήλωσε ότι δεν αντιμετώπισε τέτοιου είδους προβλήματα.</w:t>
      </w:r>
    </w:p>
    <w:p w:rsidR="00327736" w:rsidRPr="00C93606" w:rsidRDefault="00327736" w:rsidP="00327736">
      <w:pPr>
        <w:jc w:val="center"/>
        <w:rPr>
          <w:rFonts w:ascii="Times New Roman" w:hAnsi="Times New Roman"/>
          <w:sz w:val="24"/>
          <w:szCs w:val="24"/>
        </w:rPr>
      </w:pPr>
      <w:r w:rsidRPr="00B71C18">
        <w:rPr>
          <w:rFonts w:ascii="Times New Roman" w:hAnsi="Times New Roman"/>
          <w:noProof/>
          <w:sz w:val="24"/>
          <w:szCs w:val="24"/>
          <w:lang w:eastAsia="el-GR"/>
        </w:rPr>
        <w:lastRenderedPageBreak/>
        <w:drawing>
          <wp:inline distT="0" distB="0" distL="0" distR="0">
            <wp:extent cx="5010150" cy="2476500"/>
            <wp:effectExtent l="19050" t="0" r="19050" b="0"/>
            <wp:docPr id="11" name="Γράφημα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27736" w:rsidRDefault="00327736" w:rsidP="00327736">
      <w:pPr>
        <w:rPr>
          <w:rFonts w:ascii="Times New Roman" w:hAnsi="Times New Roman"/>
          <w:sz w:val="24"/>
          <w:szCs w:val="24"/>
        </w:rPr>
      </w:pPr>
    </w:p>
    <w:p w:rsidR="00327736" w:rsidRDefault="00327736" w:rsidP="00327736">
      <w:pPr>
        <w:spacing w:line="360" w:lineRule="atLeast"/>
        <w:jc w:val="both"/>
        <w:rPr>
          <w:rFonts w:ascii="Times New Roman" w:hAnsi="Times New Roman"/>
          <w:sz w:val="24"/>
          <w:szCs w:val="24"/>
        </w:rPr>
      </w:pPr>
      <w:r>
        <w:rPr>
          <w:rFonts w:ascii="Times New Roman" w:hAnsi="Times New Roman"/>
          <w:sz w:val="24"/>
          <w:szCs w:val="24"/>
        </w:rPr>
        <w:t xml:space="preserve">Το γεγονός ότι οι περισσότεροι έμποροι αυτή τη στιγμή αντιμετωπίζουν τέτοιου είδους δυσκολίες δεν έχει άμεση συνέπεια στον τρόπο με τον οποίο συναλλάσσονται με τους προμηθευτές τους. Το 57% δηλώνει ότι δεν έχει αλλάξει τον τρόπο συναλλαγής, ενώ το 40% ακολούθησε κάποιον άλλον τρόπο πέρα από τον σύνηθες που χρησιμοποιούσε, ώστε να ανταπεξέλθει στα προβλήματα που δημιουργήθηκαν. </w:t>
      </w:r>
    </w:p>
    <w:p w:rsidR="00327736" w:rsidRDefault="00327736" w:rsidP="00327736">
      <w:pPr>
        <w:jc w:val="both"/>
        <w:rPr>
          <w:rFonts w:ascii="Times New Roman" w:hAnsi="Times New Roman"/>
          <w:sz w:val="24"/>
          <w:szCs w:val="24"/>
        </w:rPr>
      </w:pPr>
      <w:r>
        <w:rPr>
          <w:rFonts w:ascii="Times New Roman" w:hAnsi="Times New Roman"/>
          <w:sz w:val="24"/>
          <w:szCs w:val="24"/>
        </w:rPr>
        <w:lastRenderedPageBreak/>
        <w:t xml:space="preserve"> </w:t>
      </w:r>
      <w:r w:rsidRPr="00174A1E">
        <w:rPr>
          <w:rFonts w:ascii="Times New Roman" w:hAnsi="Times New Roman"/>
          <w:noProof/>
          <w:sz w:val="24"/>
          <w:szCs w:val="24"/>
          <w:lang w:eastAsia="el-GR"/>
        </w:rPr>
        <w:drawing>
          <wp:inline distT="0" distB="0" distL="0" distR="0">
            <wp:extent cx="5124450" cy="2809875"/>
            <wp:effectExtent l="19050" t="0" r="19050" b="0"/>
            <wp:docPr id="14" name="Γράφημα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174A1E">
        <w:rPr>
          <w:rFonts w:ascii="Times New Roman" w:hAnsi="Times New Roman"/>
          <w:sz w:val="24"/>
          <w:szCs w:val="24"/>
        </w:rPr>
        <w:t xml:space="preserve"> </w:t>
      </w:r>
      <w:r>
        <w:rPr>
          <w:rFonts w:ascii="Times New Roman" w:hAnsi="Times New Roman"/>
          <w:sz w:val="24"/>
          <w:szCs w:val="24"/>
        </w:rPr>
        <w:br w:type="page"/>
      </w:r>
    </w:p>
    <w:p w:rsidR="00327736" w:rsidRDefault="00327736" w:rsidP="00327736">
      <w:pPr>
        <w:pStyle w:val="a4"/>
        <w:spacing w:line="360" w:lineRule="atLeast"/>
        <w:jc w:val="both"/>
        <w:rPr>
          <w:rFonts w:ascii="Times New Roman" w:hAnsi="Times New Roman"/>
          <w:sz w:val="24"/>
          <w:szCs w:val="24"/>
        </w:rPr>
      </w:pPr>
      <w:r>
        <w:rPr>
          <w:rFonts w:ascii="Times New Roman" w:hAnsi="Times New Roman"/>
          <w:sz w:val="24"/>
          <w:szCs w:val="24"/>
        </w:rPr>
        <w:lastRenderedPageBreak/>
        <w:t>Από το 40% ζητήθηκε να δηλώσει ποίος είναι ο καινούριος τρόπος που χρησιμοποιεί πλέον για τις συναλλαγές με τους προμηθευτές του και τα αποτελέσματα παρουσιάζονται στο επόμενο γράφημα. Η χρήση μετρητών έρχονται ως πρώτη εναλλακτική επιλογή σε ποσοστό 64% και εν συνεχεία οι ηλεκτρονικές μεταφορές χρημάτων με ποσοστό 21%.</w:t>
      </w: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both"/>
        <w:rPr>
          <w:rFonts w:ascii="Times New Roman" w:hAnsi="Times New Roman"/>
          <w:sz w:val="24"/>
          <w:szCs w:val="24"/>
        </w:rPr>
      </w:pPr>
      <w:r w:rsidRPr="008E14CB">
        <w:rPr>
          <w:rFonts w:ascii="Times New Roman" w:hAnsi="Times New Roman"/>
          <w:noProof/>
          <w:sz w:val="24"/>
          <w:szCs w:val="24"/>
          <w:lang w:eastAsia="el-GR"/>
        </w:rPr>
        <w:drawing>
          <wp:inline distT="0" distB="0" distL="0" distR="0">
            <wp:extent cx="5274310" cy="2846589"/>
            <wp:effectExtent l="19050" t="0" r="21590" b="0"/>
            <wp:docPr id="20" name="Γράφημα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spacing w:line="360" w:lineRule="auto"/>
        <w:rPr>
          <w:rFonts w:ascii="Times New Roman" w:hAnsi="Times New Roman"/>
          <w:sz w:val="24"/>
          <w:szCs w:val="24"/>
        </w:rPr>
      </w:pPr>
      <w:r>
        <w:rPr>
          <w:rFonts w:ascii="Times New Roman" w:hAnsi="Times New Roman"/>
          <w:sz w:val="24"/>
          <w:szCs w:val="24"/>
        </w:rPr>
        <w:t>Σ</w:t>
      </w:r>
      <w:r w:rsidRPr="00FD5226">
        <w:rPr>
          <w:rFonts w:ascii="Times New Roman" w:hAnsi="Times New Roman"/>
          <w:sz w:val="24"/>
          <w:szCs w:val="24"/>
        </w:rPr>
        <w:t>το πλαίσιο της έρευνας, οι έμποροι ρωτήθηκαν εάν άνοιξαν τα καταστήματ</w:t>
      </w:r>
      <w:r>
        <w:rPr>
          <w:rFonts w:ascii="Times New Roman" w:hAnsi="Times New Roman"/>
          <w:sz w:val="24"/>
          <w:szCs w:val="24"/>
        </w:rPr>
        <w:t>ά τους την Κυριακή 19 Ιουλίου</w:t>
      </w:r>
      <w:r w:rsidRPr="00FD5226">
        <w:rPr>
          <w:rFonts w:ascii="Times New Roman" w:hAnsi="Times New Roman"/>
          <w:sz w:val="24"/>
          <w:szCs w:val="24"/>
        </w:rPr>
        <w:t xml:space="preserve">. </w:t>
      </w:r>
    </w:p>
    <w:p w:rsidR="00327736" w:rsidRDefault="00327736" w:rsidP="00327736">
      <w:pPr>
        <w:pStyle w:val="a4"/>
        <w:spacing w:line="360" w:lineRule="auto"/>
        <w:jc w:val="both"/>
        <w:rPr>
          <w:rFonts w:ascii="Times New Roman" w:hAnsi="Times New Roman"/>
          <w:sz w:val="24"/>
          <w:szCs w:val="24"/>
        </w:rPr>
      </w:pPr>
      <w:r>
        <w:rPr>
          <w:rFonts w:ascii="Times New Roman" w:hAnsi="Times New Roman"/>
          <w:sz w:val="24"/>
          <w:szCs w:val="24"/>
        </w:rPr>
        <w:t>Για τα καταστήματα που άνοιξαν</w:t>
      </w:r>
      <w:r w:rsidRPr="00FD5226">
        <w:rPr>
          <w:rFonts w:ascii="Times New Roman" w:hAnsi="Times New Roman"/>
          <w:sz w:val="24"/>
          <w:szCs w:val="24"/>
        </w:rPr>
        <w:t xml:space="preserve"> </w:t>
      </w:r>
      <w:r>
        <w:rPr>
          <w:rFonts w:ascii="Times New Roman" w:hAnsi="Times New Roman"/>
          <w:sz w:val="24"/>
          <w:szCs w:val="24"/>
        </w:rPr>
        <w:t xml:space="preserve">παρατηρείται ότι μόλις το 5% των επιχειρηματιών πιστεύει ότι το άνοιγμα του καταστήματος την Κυριακή </w:t>
      </w:r>
      <w:r>
        <w:rPr>
          <w:rFonts w:ascii="Times New Roman" w:hAnsi="Times New Roman"/>
          <w:sz w:val="24"/>
          <w:szCs w:val="24"/>
        </w:rPr>
        <w:lastRenderedPageBreak/>
        <w:t>επηρέασε θετικά τον συνολικό τζίρο της θερινής εκπτωτικής περιόδου και το 27% ότι δεν επηρεάστηκε. Εντυπωσιακό είναι το ποσοστό που δηλώνει ότι το άνοιγμα επηρέασε αρνητικά τις πωλήσεις τους εντός των εκπτώσεων, το οποίο ανέρχεται σε 68%. Δεδομένου ότι μία επιπλέον μέρα λειτουργίας κάποιου καταστήματος δεν μπορεί να μειώσει τον συνολικό τζίρο, το πιθανότερο είναι ότι οι επιχειρηματίες απάντησαν σκεπτόμενοι ότι δεν είχαν τον προσδοκώμενο τζίρο τη συγκεκριμένη μέρα, οπότε κρίνουν το μέτρο αρνητικά. Υπάρχει βέβαια και η περίπτωση να ισχύει ότι η λειτουργία των καταστημάτων τις Κυριακές οδηγεί περισσότερο κόσμο σε μεγάλα εμπορικά καταστήματα από ότι τις καθημερινές, οπότε το άνοιγμα να έχει όντως αρνητική επίδραση στις συνολικές πωλήσεις της εκπτωτικής περιόδου στις μικρομεσαίες επιχειρήσεις.</w:t>
      </w: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center"/>
        <w:rPr>
          <w:rFonts w:ascii="Times New Roman" w:hAnsi="Times New Roman"/>
          <w:sz w:val="24"/>
          <w:szCs w:val="24"/>
        </w:rPr>
      </w:pPr>
      <w:r w:rsidRPr="00C05114">
        <w:rPr>
          <w:rFonts w:ascii="Times New Roman" w:hAnsi="Times New Roman"/>
          <w:noProof/>
          <w:sz w:val="24"/>
          <w:szCs w:val="24"/>
          <w:lang w:eastAsia="el-GR"/>
        </w:rPr>
        <w:lastRenderedPageBreak/>
        <w:drawing>
          <wp:inline distT="0" distB="0" distL="0" distR="0">
            <wp:extent cx="4238625" cy="2790825"/>
            <wp:effectExtent l="19050" t="0" r="9525" b="0"/>
            <wp:docPr id="26" name="Γράφημα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uto"/>
        <w:jc w:val="both"/>
        <w:rPr>
          <w:rFonts w:ascii="Times New Roman" w:hAnsi="Times New Roman"/>
          <w:sz w:val="24"/>
          <w:szCs w:val="24"/>
        </w:rPr>
      </w:pPr>
      <w:r>
        <w:rPr>
          <w:rFonts w:ascii="Times New Roman" w:hAnsi="Times New Roman"/>
          <w:sz w:val="24"/>
          <w:szCs w:val="24"/>
        </w:rPr>
        <w:t>Σε ακόμα μία έρευνα επιβεβαιώνεται ότι το άνοιγμα των καταστημάτων τις Κυριακές δεν είχε ως αποτέλεσμα την αύξηση της απασχόλησης. Μόλις το 5% δηλώνει ότι έχει προσλάβει επιπλέον υπάλληλο λόγω του ότι ανοίγει τις Κυριακές. Η πλειονότητα σε ποσοστό 82% έχει επωμιστεί προσωπικά την κάλυψη της συγκεκριμένης ανάγκης και το υπόλοιπο 14% των επιχειρήσεων έχει επεκτείνει το ωράριο των ήδη υπαρχόντων υπαλλήλων.</w:t>
      </w: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pStyle w:val="a4"/>
        <w:spacing w:line="360" w:lineRule="atLeast"/>
        <w:jc w:val="both"/>
        <w:rPr>
          <w:rFonts w:ascii="Times New Roman" w:hAnsi="Times New Roman"/>
          <w:sz w:val="24"/>
          <w:szCs w:val="24"/>
        </w:rPr>
      </w:pPr>
    </w:p>
    <w:p w:rsidR="00327736" w:rsidRDefault="00327736" w:rsidP="00327736">
      <w:pPr>
        <w:jc w:val="center"/>
        <w:rPr>
          <w:rFonts w:ascii="Times New Roman" w:hAnsi="Times New Roman"/>
          <w:sz w:val="24"/>
          <w:szCs w:val="24"/>
        </w:rPr>
      </w:pPr>
      <w:r w:rsidRPr="00C05114">
        <w:rPr>
          <w:rFonts w:ascii="Times New Roman" w:hAnsi="Times New Roman"/>
          <w:noProof/>
          <w:sz w:val="24"/>
          <w:szCs w:val="24"/>
          <w:lang w:eastAsia="el-GR"/>
        </w:rPr>
        <w:lastRenderedPageBreak/>
        <w:drawing>
          <wp:inline distT="0" distB="0" distL="0" distR="0">
            <wp:extent cx="4610100" cy="2971800"/>
            <wp:effectExtent l="19050" t="0" r="19050" b="0"/>
            <wp:docPr id="28" name="Γράφημα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27736" w:rsidRDefault="00327736" w:rsidP="00327736">
      <w:pPr>
        <w:spacing w:line="360" w:lineRule="atLeast"/>
        <w:rPr>
          <w:rFonts w:ascii="Times New Roman" w:hAnsi="Times New Roman"/>
          <w:sz w:val="24"/>
          <w:szCs w:val="24"/>
        </w:rPr>
      </w:pPr>
    </w:p>
    <w:p w:rsidR="00327736" w:rsidRDefault="00327736" w:rsidP="00327736">
      <w:pPr>
        <w:spacing w:line="360" w:lineRule="auto"/>
        <w:jc w:val="both"/>
        <w:rPr>
          <w:rFonts w:ascii="Times New Roman" w:hAnsi="Times New Roman"/>
          <w:sz w:val="24"/>
          <w:szCs w:val="24"/>
        </w:rPr>
      </w:pPr>
      <w:r>
        <w:rPr>
          <w:rFonts w:ascii="Times New Roman" w:hAnsi="Times New Roman"/>
          <w:sz w:val="24"/>
          <w:szCs w:val="24"/>
        </w:rPr>
        <w:t>Όσον αφορά το λειτουργικό κόστος της επιχείρησης, το 82% των επιχειρήσεων απάντησαν ότι επιβαρύνεται σε κάποιο βαθμό από το άνοιγμα των Κυριακών, ενώ το 14% δήλωσε ότι δεν έχει επιβαρυνθεί καθόλου. Οι επιχειρηματίες που φέρεται να έχουν επιβαρυνθεί από το συγκεκριμένο μέτρο είναι μοιρασμένοι, με τους μισούς να δηλώνουν ότι η επιβάρυνση είναι είτε πάρα πολύ μεγάλη, είτε πολύ μεγάλη και τους άλλες μισούς να δηλώνουν ότι το λειτουργικό κόστος της επιχείρησης έχει επιβαρυνθεί λίγο.</w:t>
      </w:r>
    </w:p>
    <w:p w:rsidR="00327736" w:rsidRDefault="00327736" w:rsidP="00327736">
      <w:pPr>
        <w:spacing w:line="360" w:lineRule="atLeast"/>
        <w:jc w:val="center"/>
        <w:rPr>
          <w:rFonts w:ascii="Times New Roman" w:hAnsi="Times New Roman"/>
          <w:sz w:val="24"/>
          <w:szCs w:val="24"/>
        </w:rPr>
      </w:pPr>
      <w:r w:rsidRPr="00C05114">
        <w:rPr>
          <w:rFonts w:ascii="Times New Roman" w:hAnsi="Times New Roman"/>
          <w:noProof/>
          <w:sz w:val="24"/>
          <w:szCs w:val="24"/>
          <w:lang w:eastAsia="el-GR"/>
        </w:rPr>
        <w:lastRenderedPageBreak/>
        <w:drawing>
          <wp:inline distT="0" distB="0" distL="0" distR="0">
            <wp:extent cx="4143375" cy="2524125"/>
            <wp:effectExtent l="19050" t="0" r="9525" b="0"/>
            <wp:docPr id="33" name="Γράφημα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27736" w:rsidRDefault="00327736" w:rsidP="00327736">
      <w:pPr>
        <w:spacing w:line="360" w:lineRule="atLeast"/>
        <w:jc w:val="both"/>
        <w:rPr>
          <w:rFonts w:ascii="Times New Roman" w:hAnsi="Times New Roman"/>
          <w:sz w:val="24"/>
          <w:szCs w:val="24"/>
        </w:rPr>
      </w:pPr>
    </w:p>
    <w:p w:rsidR="00327736" w:rsidRDefault="00327736" w:rsidP="00327736">
      <w:pPr>
        <w:spacing w:line="360" w:lineRule="auto"/>
        <w:jc w:val="both"/>
        <w:rPr>
          <w:rFonts w:ascii="Times New Roman" w:hAnsi="Times New Roman"/>
          <w:sz w:val="24"/>
          <w:szCs w:val="24"/>
        </w:rPr>
      </w:pPr>
      <w:r>
        <w:rPr>
          <w:rFonts w:ascii="Times New Roman" w:hAnsi="Times New Roman"/>
          <w:sz w:val="24"/>
          <w:szCs w:val="24"/>
        </w:rPr>
        <w:t xml:space="preserve">Τέλος, η </w:t>
      </w:r>
      <w:proofErr w:type="spellStart"/>
      <w:r>
        <w:rPr>
          <w:rFonts w:ascii="Times New Roman" w:hAnsi="Times New Roman"/>
          <w:sz w:val="24"/>
          <w:szCs w:val="24"/>
        </w:rPr>
        <w:t>επισκεψιμότητα</w:t>
      </w:r>
      <w:proofErr w:type="spellEnd"/>
      <w:r>
        <w:rPr>
          <w:rFonts w:ascii="Times New Roman" w:hAnsi="Times New Roman"/>
          <w:sz w:val="24"/>
          <w:szCs w:val="24"/>
        </w:rPr>
        <w:t xml:space="preserve">, στο 64% των επιχειρήσεων δεν έχει αυξηθεί καθόλου από το γεγονός ότι παραμένουν ανοιχτά τις Κυριακές. Το 27% των επιχειρηματιών διακρίνει μία μικρή αύξηση ενώ μόλις το 5% δηλώνει ότι το άνοιγμα της επιχείρησής του τις Κυριακές αύξησε κατά πολύ την </w:t>
      </w:r>
      <w:proofErr w:type="spellStart"/>
      <w:r>
        <w:rPr>
          <w:rFonts w:ascii="Times New Roman" w:hAnsi="Times New Roman"/>
          <w:sz w:val="24"/>
          <w:szCs w:val="24"/>
        </w:rPr>
        <w:t>επισκεψιμότητα</w:t>
      </w:r>
      <w:proofErr w:type="spellEnd"/>
      <w:r>
        <w:rPr>
          <w:rFonts w:ascii="Times New Roman" w:hAnsi="Times New Roman"/>
          <w:sz w:val="24"/>
          <w:szCs w:val="24"/>
        </w:rPr>
        <w:t xml:space="preserve">. </w:t>
      </w:r>
    </w:p>
    <w:p w:rsidR="00327736" w:rsidRDefault="00327736" w:rsidP="00327736">
      <w:pPr>
        <w:spacing w:line="360" w:lineRule="atLeast"/>
        <w:jc w:val="center"/>
        <w:rPr>
          <w:rFonts w:ascii="Times New Roman" w:hAnsi="Times New Roman"/>
          <w:sz w:val="24"/>
          <w:szCs w:val="24"/>
        </w:rPr>
      </w:pPr>
      <w:r w:rsidRPr="00C05114">
        <w:rPr>
          <w:rFonts w:ascii="Times New Roman" w:hAnsi="Times New Roman"/>
          <w:noProof/>
          <w:sz w:val="24"/>
          <w:szCs w:val="24"/>
          <w:lang w:eastAsia="el-GR"/>
        </w:rPr>
        <w:lastRenderedPageBreak/>
        <w:drawing>
          <wp:inline distT="0" distB="0" distL="0" distR="0">
            <wp:extent cx="4200525" cy="2428875"/>
            <wp:effectExtent l="19050" t="0" r="9525" b="0"/>
            <wp:docPr id="34" name="Γράφημα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27736" w:rsidRDefault="00327736" w:rsidP="00327736">
      <w:pPr>
        <w:jc w:val="center"/>
        <w:rPr>
          <w:rFonts w:ascii="Times New Roman" w:hAnsi="Times New Roman"/>
          <w:sz w:val="24"/>
          <w:szCs w:val="24"/>
        </w:rPr>
      </w:pPr>
    </w:p>
    <w:p w:rsidR="00327736" w:rsidRPr="00571966" w:rsidRDefault="00327736" w:rsidP="00327736"/>
    <w:tbl>
      <w:tblPr>
        <w:tblW w:w="98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33"/>
        <w:gridCol w:w="6480"/>
      </w:tblGrid>
      <w:tr w:rsidR="00327736" w:rsidRPr="00F74646" w:rsidTr="00C107AF">
        <w:trPr>
          <w:trHeight w:val="803"/>
        </w:trPr>
        <w:tc>
          <w:tcPr>
            <w:tcW w:w="9813" w:type="dxa"/>
            <w:gridSpan w:val="2"/>
            <w:shd w:val="clear" w:color="auto" w:fill="BFBFBF"/>
            <w:vAlign w:val="center"/>
          </w:tcPr>
          <w:p w:rsidR="00327736" w:rsidRPr="001630AE" w:rsidRDefault="00327736" w:rsidP="00327736">
            <w:pPr>
              <w:spacing w:after="0" w:line="240" w:lineRule="auto"/>
              <w:jc w:val="center"/>
              <w:rPr>
                <w:rFonts w:ascii="Times New Roman" w:hAnsi="Times New Roman"/>
                <w:b/>
                <w:bCs/>
                <w:lang w:eastAsia="el-GR"/>
              </w:rPr>
            </w:pPr>
            <w:r w:rsidRPr="001630AE">
              <w:rPr>
                <w:rFonts w:ascii="Times New Roman" w:hAnsi="Times New Roman"/>
                <w:b/>
                <w:bCs/>
                <w:lang w:eastAsia="el-GR"/>
              </w:rPr>
              <w:t xml:space="preserve">Πίνακας </w:t>
            </w:r>
            <w:r w:rsidRPr="00327736">
              <w:rPr>
                <w:rFonts w:ascii="Times New Roman" w:hAnsi="Times New Roman"/>
                <w:b/>
                <w:bCs/>
                <w:lang w:eastAsia="el-GR"/>
              </w:rPr>
              <w:t>1</w:t>
            </w:r>
            <w:r w:rsidRPr="00AF1500">
              <w:rPr>
                <w:rFonts w:ascii="Times New Roman" w:hAnsi="Times New Roman"/>
                <w:b/>
                <w:bCs/>
                <w:lang w:eastAsia="el-GR"/>
              </w:rPr>
              <w:t>:</w:t>
            </w:r>
            <w:r w:rsidRPr="001630AE">
              <w:rPr>
                <w:rFonts w:ascii="Times New Roman" w:hAnsi="Times New Roman"/>
                <w:b/>
                <w:bCs/>
                <w:lang w:eastAsia="el-GR"/>
              </w:rPr>
              <w:t xml:space="preserve"> Εκτιμήσεις </w:t>
            </w:r>
            <w:r>
              <w:rPr>
                <w:rFonts w:ascii="Times New Roman" w:hAnsi="Times New Roman"/>
                <w:b/>
                <w:bCs/>
                <w:lang w:eastAsia="el-GR"/>
              </w:rPr>
              <w:t xml:space="preserve">60 </w:t>
            </w:r>
            <w:r w:rsidRPr="001630AE">
              <w:rPr>
                <w:rFonts w:ascii="Times New Roman" w:hAnsi="Times New Roman"/>
                <w:b/>
                <w:bCs/>
                <w:lang w:eastAsia="el-GR"/>
              </w:rPr>
              <w:t xml:space="preserve">Εμπορικών Συλλόγων για την εξέλιξη του κύκλου εργασιών κατά τη διάρκεια των </w:t>
            </w:r>
            <w:r>
              <w:rPr>
                <w:rFonts w:ascii="Times New Roman" w:hAnsi="Times New Roman"/>
                <w:b/>
                <w:bCs/>
                <w:lang w:eastAsia="el-GR"/>
              </w:rPr>
              <w:t xml:space="preserve">Θερινών </w:t>
            </w:r>
            <w:r w:rsidRPr="001630AE">
              <w:rPr>
                <w:rFonts w:ascii="Times New Roman" w:hAnsi="Times New Roman"/>
                <w:b/>
                <w:bCs/>
                <w:lang w:eastAsia="el-GR"/>
              </w:rPr>
              <w:t>Εκπτώσεων</w:t>
            </w:r>
          </w:p>
        </w:tc>
      </w:tr>
      <w:tr w:rsidR="00327736" w:rsidRPr="00F74646" w:rsidTr="00C107AF">
        <w:trPr>
          <w:trHeight w:val="1188"/>
        </w:trPr>
        <w:tc>
          <w:tcPr>
            <w:tcW w:w="3333" w:type="dxa"/>
            <w:shd w:val="clear" w:color="auto" w:fill="BFBFBF"/>
            <w:vAlign w:val="center"/>
          </w:tcPr>
          <w:p w:rsidR="00327736" w:rsidRPr="00F74646" w:rsidRDefault="00327736" w:rsidP="00C107AF">
            <w:pPr>
              <w:spacing w:after="0" w:line="240" w:lineRule="auto"/>
              <w:jc w:val="center"/>
              <w:rPr>
                <w:rFonts w:ascii="Times New Roman" w:hAnsi="Times New Roman"/>
                <w:b/>
                <w:bCs/>
                <w:sz w:val="26"/>
                <w:szCs w:val="26"/>
                <w:lang w:eastAsia="el-GR"/>
              </w:rPr>
            </w:pPr>
            <w:r w:rsidRPr="00F74646">
              <w:rPr>
                <w:rFonts w:ascii="Times New Roman" w:hAnsi="Times New Roman"/>
                <w:b/>
                <w:bCs/>
                <w:sz w:val="26"/>
                <w:szCs w:val="26"/>
                <w:lang w:eastAsia="el-GR"/>
              </w:rPr>
              <w:t>Εμπορικοί Σύλλογοι</w:t>
            </w:r>
          </w:p>
        </w:tc>
        <w:tc>
          <w:tcPr>
            <w:tcW w:w="6480" w:type="dxa"/>
            <w:shd w:val="clear" w:color="auto" w:fill="BFBFBF"/>
            <w:vAlign w:val="center"/>
          </w:tcPr>
          <w:p w:rsidR="00327736" w:rsidRPr="001630AE" w:rsidRDefault="00327736" w:rsidP="00C107AF">
            <w:pPr>
              <w:spacing w:after="0" w:line="240" w:lineRule="auto"/>
              <w:jc w:val="center"/>
              <w:rPr>
                <w:rFonts w:ascii="Times New Roman" w:hAnsi="Times New Roman"/>
                <w:b/>
                <w:bCs/>
                <w:lang w:eastAsia="el-GR"/>
              </w:rPr>
            </w:pPr>
            <w:r w:rsidRPr="001630AE">
              <w:rPr>
                <w:rFonts w:ascii="Times New Roman" w:hAnsi="Times New Roman"/>
                <w:b/>
                <w:bCs/>
                <w:lang w:eastAsia="el-GR"/>
              </w:rPr>
              <w:t xml:space="preserve">Μεταβολή (%) τζίρου κατά τη διάρκεια των </w:t>
            </w:r>
            <w:r>
              <w:rPr>
                <w:rFonts w:ascii="Times New Roman" w:hAnsi="Times New Roman"/>
                <w:b/>
                <w:bCs/>
                <w:lang w:eastAsia="el-GR"/>
              </w:rPr>
              <w:t xml:space="preserve">Θερινών </w:t>
            </w:r>
            <w:r w:rsidRPr="001630AE">
              <w:rPr>
                <w:rFonts w:ascii="Times New Roman" w:hAnsi="Times New Roman"/>
                <w:b/>
                <w:bCs/>
                <w:lang w:eastAsia="el-GR"/>
              </w:rPr>
              <w:t>Εκπτώσεων 2015/2014</w:t>
            </w:r>
          </w:p>
        </w:tc>
      </w:tr>
      <w:tr w:rsidR="00327736" w:rsidRPr="00F74646" w:rsidTr="00C107AF">
        <w:trPr>
          <w:trHeight w:val="387"/>
        </w:trPr>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Αθηνών</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F344E1">
              <w:rPr>
                <w:rFonts w:ascii="Times New Roman" w:hAnsi="Times New Roman"/>
                <w:b/>
                <w:bCs/>
                <w:lang w:eastAsia="el-GR"/>
              </w:rPr>
              <w:t xml:space="preserve">Πτώση </w:t>
            </w:r>
            <w:r w:rsidRPr="00F344E1">
              <w:rPr>
                <w:rFonts w:ascii="Times New Roman" w:hAnsi="Times New Roman"/>
                <w:bCs/>
                <w:lang w:eastAsia="el-GR"/>
              </w:rPr>
              <w:t>31-40%</w:t>
            </w:r>
          </w:p>
        </w:tc>
      </w:tr>
      <w:tr w:rsidR="00327736" w:rsidRPr="00F74646" w:rsidTr="00C107AF">
        <w:trPr>
          <w:trHeight w:val="255"/>
        </w:trPr>
        <w:tc>
          <w:tcPr>
            <w:tcW w:w="3333" w:type="dxa"/>
            <w:vMerge w:val="restart"/>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Θεσσαλονίκης</w:t>
            </w:r>
            <w:proofErr w:type="spellEnd"/>
          </w:p>
        </w:tc>
        <w:tc>
          <w:tcPr>
            <w:tcW w:w="6480" w:type="dxa"/>
            <w:vMerge w:val="restart"/>
            <w:vAlign w:val="center"/>
          </w:tcPr>
          <w:p w:rsidR="00327736" w:rsidRPr="00DD38D0" w:rsidRDefault="00327736" w:rsidP="00C107AF">
            <w:pPr>
              <w:spacing w:after="0" w:line="240" w:lineRule="auto"/>
              <w:jc w:val="center"/>
              <w:rPr>
                <w:rFonts w:ascii="Times New Roman" w:hAnsi="Times New Roman"/>
                <w:highlight w:val="yellow"/>
                <w:lang w:eastAsia="el-GR"/>
              </w:rPr>
            </w:pPr>
            <w:r w:rsidRPr="00DD38D0">
              <w:rPr>
                <w:rFonts w:ascii="Times New Roman" w:hAnsi="Times New Roman"/>
                <w:b/>
                <w:bCs/>
                <w:lang w:eastAsia="el-GR"/>
              </w:rPr>
              <w:t xml:space="preserve">Πτώση </w:t>
            </w:r>
            <w:r w:rsidRPr="00DD38D0">
              <w:rPr>
                <w:rFonts w:ascii="Times New Roman" w:hAnsi="Times New Roman"/>
                <w:bCs/>
                <w:lang w:eastAsia="el-GR"/>
              </w:rPr>
              <w:t>μεγαλύτερη από 41%</w:t>
            </w:r>
          </w:p>
        </w:tc>
      </w:tr>
      <w:tr w:rsidR="00327736" w:rsidRPr="00F74646" w:rsidTr="00C107AF">
        <w:trPr>
          <w:trHeight w:val="255"/>
        </w:trPr>
        <w:tc>
          <w:tcPr>
            <w:tcW w:w="3333" w:type="dxa"/>
            <w:vMerge/>
          </w:tcPr>
          <w:p w:rsidR="00327736" w:rsidRPr="002265E9" w:rsidRDefault="00327736" w:rsidP="00327736">
            <w:pPr>
              <w:pStyle w:val="a3"/>
              <w:numPr>
                <w:ilvl w:val="0"/>
                <w:numId w:val="1"/>
              </w:numPr>
              <w:spacing w:after="0" w:line="240" w:lineRule="auto"/>
              <w:rPr>
                <w:rFonts w:ascii="Times New Roman" w:hAnsi="Times New Roman"/>
                <w:b/>
                <w:lang w:eastAsia="el-GR"/>
              </w:rPr>
            </w:pPr>
          </w:p>
        </w:tc>
        <w:tc>
          <w:tcPr>
            <w:tcW w:w="6480" w:type="dxa"/>
            <w:vMerge/>
            <w:vAlign w:val="bottom"/>
          </w:tcPr>
          <w:p w:rsidR="00327736" w:rsidRPr="00DD38D0" w:rsidRDefault="00327736" w:rsidP="00C107AF">
            <w:pPr>
              <w:spacing w:after="0" w:line="240" w:lineRule="auto"/>
              <w:jc w:val="center"/>
              <w:rPr>
                <w:rFonts w:ascii="Times New Roman" w:hAnsi="Times New Roman"/>
                <w:b/>
                <w:bCs/>
                <w:highlight w:val="yellow"/>
                <w:lang w:eastAsia="el-GR"/>
              </w:rPr>
            </w:pP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Πειραιώς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43743C">
              <w:rPr>
                <w:rFonts w:ascii="Times New Roman" w:hAnsi="Times New Roman"/>
                <w:b/>
                <w:bCs/>
                <w:lang w:eastAsia="el-GR"/>
              </w:rPr>
              <w:t xml:space="preserve">Πτώση </w:t>
            </w:r>
            <w:r w:rsidRPr="0043743C">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 Ε.Σ.  </w:t>
            </w:r>
            <w:proofErr w:type="spellStart"/>
            <w:r w:rsidRPr="002265E9">
              <w:rPr>
                <w:rFonts w:ascii="Times New Roman" w:hAnsi="Times New Roman"/>
                <w:b/>
                <w:lang w:eastAsia="el-GR"/>
              </w:rPr>
              <w:t>Πάτρας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E1134E">
              <w:rPr>
                <w:rFonts w:ascii="Times New Roman" w:hAnsi="Times New Roman"/>
                <w:b/>
                <w:bCs/>
                <w:lang w:eastAsia="el-GR"/>
              </w:rPr>
              <w:t xml:space="preserve">Πτώση </w:t>
            </w:r>
            <w:r w:rsidRPr="00E1134E">
              <w:rPr>
                <w:rFonts w:ascii="Times New Roman" w:hAnsi="Times New Roman"/>
                <w:bCs/>
                <w:lang w:eastAsia="el-GR"/>
              </w:rPr>
              <w:t>31-40%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Ηρακλείου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b/>
                <w:bCs/>
                <w:highlight w:val="yellow"/>
                <w:lang w:eastAsia="el-GR"/>
              </w:rPr>
            </w:pPr>
            <w:r w:rsidRPr="00E1134E">
              <w:rPr>
                <w:rFonts w:ascii="Times New Roman" w:hAnsi="Times New Roman"/>
                <w:b/>
                <w:bCs/>
                <w:lang w:eastAsia="el-GR"/>
              </w:rPr>
              <w:t xml:space="preserve">Πτώση </w:t>
            </w:r>
            <w:r w:rsidRPr="00E1134E">
              <w:rPr>
                <w:rFonts w:ascii="Times New Roman" w:hAnsi="Times New Roman"/>
                <w:bCs/>
                <w:lang w:eastAsia="el-GR"/>
              </w:rPr>
              <w:t>31-40%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Χανίων</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4D43AD">
              <w:rPr>
                <w:rFonts w:ascii="Times New Roman" w:hAnsi="Times New Roman"/>
                <w:b/>
                <w:bCs/>
                <w:lang w:eastAsia="el-GR"/>
              </w:rPr>
              <w:t xml:space="preserve">Πτώση </w:t>
            </w:r>
            <w:r w:rsidRPr="004D43AD">
              <w:rPr>
                <w:rFonts w:ascii="Times New Roman" w:hAnsi="Times New Roman"/>
                <w:bCs/>
                <w:lang w:eastAsia="el-GR"/>
              </w:rPr>
              <w:t>31-40%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lastRenderedPageBreak/>
              <w:t xml:space="preserve">Ε.Σ.  </w:t>
            </w:r>
            <w:proofErr w:type="spellStart"/>
            <w:r w:rsidRPr="002265E9">
              <w:rPr>
                <w:rFonts w:ascii="Times New Roman" w:hAnsi="Times New Roman"/>
                <w:b/>
                <w:lang w:eastAsia="el-GR"/>
              </w:rPr>
              <w:t>Βόλου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DA40A7">
              <w:rPr>
                <w:rFonts w:ascii="Times New Roman" w:hAnsi="Times New Roman"/>
                <w:b/>
                <w:bCs/>
                <w:lang w:eastAsia="el-GR"/>
              </w:rPr>
              <w:t>Πτώση</w:t>
            </w:r>
            <w:r w:rsidRPr="00DA40A7">
              <w:rPr>
                <w:rFonts w:ascii="Times New Roman" w:hAnsi="Times New Roman"/>
                <w:bCs/>
                <w:lang w:eastAsia="el-GR"/>
              </w:rPr>
              <w:t xml:space="preserve"> 31-40%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 Ε.Σ.  </w:t>
            </w:r>
            <w:proofErr w:type="spellStart"/>
            <w:r w:rsidRPr="002265E9">
              <w:rPr>
                <w:rFonts w:ascii="Times New Roman" w:hAnsi="Times New Roman"/>
                <w:b/>
                <w:lang w:eastAsia="el-GR"/>
              </w:rPr>
              <w:t>Λάρισας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C22DEC">
              <w:rPr>
                <w:rFonts w:ascii="Times New Roman" w:hAnsi="Times New Roman"/>
                <w:b/>
                <w:bCs/>
                <w:lang w:eastAsia="el-GR"/>
              </w:rPr>
              <w:t xml:space="preserve">Πτώση </w:t>
            </w:r>
            <w:r w:rsidRPr="00C22DEC">
              <w:rPr>
                <w:rFonts w:ascii="Times New Roman" w:hAnsi="Times New Roman"/>
                <w:bCs/>
                <w:lang w:eastAsia="el-GR"/>
              </w:rPr>
              <w:t>0-10%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Χαλανδρίου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F344E1">
              <w:rPr>
                <w:rFonts w:ascii="Times New Roman" w:hAnsi="Times New Roman"/>
                <w:b/>
                <w:bCs/>
                <w:lang w:eastAsia="el-GR"/>
              </w:rPr>
              <w:t xml:space="preserve">Πτώση </w:t>
            </w:r>
            <w:r w:rsidRPr="00F344E1">
              <w:rPr>
                <w:rFonts w:ascii="Times New Roman" w:hAnsi="Times New Roman"/>
                <w:bCs/>
                <w:lang w:eastAsia="el-GR"/>
              </w:rPr>
              <w:t>31-40%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Περιστερίου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DD38D0">
              <w:rPr>
                <w:rFonts w:ascii="Times New Roman" w:hAnsi="Times New Roman"/>
                <w:b/>
                <w:bCs/>
                <w:lang w:eastAsia="el-GR"/>
              </w:rPr>
              <w:t xml:space="preserve">Πτώση </w:t>
            </w:r>
            <w:r w:rsidRPr="00DD38D0">
              <w:rPr>
                <w:rFonts w:ascii="Times New Roman" w:hAnsi="Times New Roman"/>
                <w:bCs/>
                <w:lang w:eastAsia="el-GR"/>
              </w:rPr>
              <w:t>μεγαλύτερη από 41%</w:t>
            </w:r>
          </w:p>
        </w:tc>
      </w:tr>
      <w:tr w:rsidR="00327736" w:rsidRPr="00F74646" w:rsidTr="00C107AF">
        <w:tc>
          <w:tcPr>
            <w:tcW w:w="3333" w:type="dxa"/>
          </w:tcPr>
          <w:p w:rsidR="00327736" w:rsidRDefault="00327736" w:rsidP="00327736">
            <w:pPr>
              <w:pStyle w:val="a3"/>
              <w:numPr>
                <w:ilvl w:val="0"/>
                <w:numId w:val="1"/>
              </w:numPr>
              <w:spacing w:after="0" w:line="240" w:lineRule="auto"/>
              <w:rPr>
                <w:rFonts w:ascii="Times New Roman" w:hAnsi="Times New Roman"/>
                <w:b/>
                <w:lang w:eastAsia="el-GR"/>
              </w:rPr>
            </w:pPr>
            <w:r>
              <w:rPr>
                <w:rFonts w:ascii="Times New Roman" w:hAnsi="Times New Roman"/>
                <w:b/>
                <w:lang w:eastAsia="el-GR"/>
              </w:rPr>
              <w:t xml:space="preserve">Ε.Σ. </w:t>
            </w:r>
            <w:proofErr w:type="spellStart"/>
            <w:r>
              <w:rPr>
                <w:rFonts w:ascii="Times New Roman" w:hAnsi="Times New Roman"/>
                <w:b/>
                <w:lang w:eastAsia="el-GR"/>
              </w:rPr>
              <w:t>Γλυφάδας</w:t>
            </w:r>
            <w:proofErr w:type="spellEnd"/>
            <w:r>
              <w:rPr>
                <w:rFonts w:ascii="Times New Roman" w:hAnsi="Times New Roman"/>
                <w:b/>
                <w:lang w:eastAsia="el-GR"/>
              </w:rPr>
              <w:t xml:space="preserve"> </w:t>
            </w:r>
          </w:p>
        </w:tc>
        <w:tc>
          <w:tcPr>
            <w:tcW w:w="6480" w:type="dxa"/>
            <w:vAlign w:val="bottom"/>
          </w:tcPr>
          <w:p w:rsidR="00327736" w:rsidRPr="00944ACE" w:rsidRDefault="00327736" w:rsidP="00C107AF">
            <w:pPr>
              <w:spacing w:after="0" w:line="240" w:lineRule="auto"/>
              <w:jc w:val="center"/>
              <w:rPr>
                <w:rFonts w:ascii="Times New Roman" w:hAnsi="Times New Roman"/>
                <w:b/>
                <w:bCs/>
                <w:lang w:eastAsia="el-GR"/>
              </w:rPr>
            </w:pPr>
            <w:r w:rsidRPr="00944ACE">
              <w:rPr>
                <w:rFonts w:ascii="Times New Roman" w:hAnsi="Times New Roman"/>
                <w:b/>
                <w:bCs/>
                <w:lang w:eastAsia="el-GR"/>
              </w:rPr>
              <w:t xml:space="preserve">Πτώση </w:t>
            </w:r>
            <w:r w:rsidRPr="00944ACE">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Ν. </w:t>
            </w:r>
            <w:proofErr w:type="spellStart"/>
            <w:r w:rsidRPr="002265E9">
              <w:rPr>
                <w:rFonts w:ascii="Times New Roman" w:hAnsi="Times New Roman"/>
                <w:b/>
                <w:lang w:eastAsia="el-GR"/>
              </w:rPr>
              <w:t>Ιωνίας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43743C">
              <w:rPr>
                <w:rFonts w:ascii="Times New Roman" w:hAnsi="Times New Roman"/>
                <w:b/>
                <w:bCs/>
                <w:lang w:eastAsia="el-GR"/>
              </w:rPr>
              <w:t xml:space="preserve">Πτώση </w:t>
            </w:r>
            <w:r w:rsidRPr="0043743C">
              <w:rPr>
                <w:rFonts w:ascii="Times New Roman" w:hAnsi="Times New Roman"/>
                <w:bCs/>
                <w:lang w:eastAsia="el-GR"/>
              </w:rPr>
              <w:t>11-20%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 Ε.Σ.  </w:t>
            </w:r>
            <w:proofErr w:type="spellStart"/>
            <w:r w:rsidRPr="002265E9">
              <w:rPr>
                <w:rFonts w:ascii="Times New Roman" w:hAnsi="Times New Roman"/>
                <w:b/>
                <w:lang w:eastAsia="el-GR"/>
              </w:rPr>
              <w:t>Παλαιού</w:t>
            </w:r>
            <w:proofErr w:type="spellEnd"/>
            <w:r w:rsidRPr="002265E9">
              <w:rPr>
                <w:rFonts w:ascii="Times New Roman" w:hAnsi="Times New Roman"/>
                <w:b/>
                <w:lang w:eastAsia="el-GR"/>
              </w:rPr>
              <w:t xml:space="preserve"> </w:t>
            </w:r>
            <w:proofErr w:type="spellStart"/>
            <w:r w:rsidRPr="002265E9">
              <w:rPr>
                <w:rFonts w:ascii="Times New Roman" w:hAnsi="Times New Roman"/>
                <w:b/>
                <w:lang w:eastAsia="el-GR"/>
              </w:rPr>
              <w:t>Φαλήρου</w:t>
            </w:r>
            <w:proofErr w:type="spellEnd"/>
          </w:p>
        </w:tc>
        <w:tc>
          <w:tcPr>
            <w:tcW w:w="6480" w:type="dxa"/>
            <w:vAlign w:val="center"/>
          </w:tcPr>
          <w:p w:rsidR="00327736" w:rsidRPr="00DD38D0" w:rsidRDefault="00327736" w:rsidP="00C107AF">
            <w:pPr>
              <w:spacing w:after="0" w:line="240" w:lineRule="auto"/>
              <w:jc w:val="center"/>
              <w:rPr>
                <w:rFonts w:ascii="Times New Roman" w:hAnsi="Times New Roman"/>
                <w:highlight w:val="yellow"/>
                <w:lang w:eastAsia="el-GR"/>
              </w:rPr>
            </w:pPr>
            <w:r w:rsidRPr="00DD38D0">
              <w:rPr>
                <w:rFonts w:ascii="Times New Roman" w:hAnsi="Times New Roman"/>
                <w:b/>
                <w:bCs/>
                <w:lang w:eastAsia="el-GR"/>
              </w:rPr>
              <w:t xml:space="preserve">Πτώση </w:t>
            </w:r>
            <w:r w:rsidRPr="00DD38D0">
              <w:rPr>
                <w:rFonts w:ascii="Times New Roman" w:hAnsi="Times New Roman"/>
                <w:bCs/>
                <w:lang w:eastAsia="el-GR"/>
              </w:rPr>
              <w:t>μεγαλύτερη από 41%</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Νίκαιας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F479A9">
              <w:rPr>
                <w:rFonts w:ascii="Times New Roman" w:hAnsi="Times New Roman"/>
                <w:b/>
                <w:bCs/>
                <w:lang w:eastAsia="el-GR"/>
              </w:rPr>
              <w:t xml:space="preserve">Πτώση </w:t>
            </w:r>
            <w:r w:rsidRPr="00F479A9">
              <w:rPr>
                <w:rFonts w:ascii="Times New Roman" w:hAnsi="Times New Roman"/>
                <w:bCs/>
                <w:lang w:eastAsia="el-GR"/>
              </w:rPr>
              <w:t>21-30%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Γαλατσίου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613C44">
              <w:rPr>
                <w:rFonts w:ascii="Times New Roman" w:hAnsi="Times New Roman"/>
                <w:b/>
                <w:bCs/>
                <w:lang w:eastAsia="el-GR"/>
              </w:rPr>
              <w:t xml:space="preserve">Πτώση </w:t>
            </w:r>
            <w:r w:rsidRPr="00613C44">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Καλλιθέας</w:t>
            </w:r>
            <w:proofErr w:type="spellEnd"/>
          </w:p>
        </w:tc>
        <w:tc>
          <w:tcPr>
            <w:tcW w:w="6480" w:type="dxa"/>
          </w:tcPr>
          <w:p w:rsidR="00327736" w:rsidRPr="00DD38D0" w:rsidRDefault="00327736" w:rsidP="00C107AF">
            <w:pPr>
              <w:spacing w:after="0" w:line="240" w:lineRule="auto"/>
              <w:jc w:val="center"/>
              <w:rPr>
                <w:rFonts w:ascii="Times New Roman" w:hAnsi="Times New Roman"/>
                <w:b/>
                <w:bCs/>
                <w:highlight w:val="yellow"/>
                <w:lang w:eastAsia="el-GR"/>
              </w:rPr>
            </w:pPr>
            <w:r w:rsidRPr="00606A0F">
              <w:rPr>
                <w:rFonts w:ascii="Times New Roman" w:hAnsi="Times New Roman"/>
                <w:b/>
                <w:bCs/>
                <w:lang w:eastAsia="el-GR"/>
              </w:rPr>
              <w:t>Πτώση</w:t>
            </w:r>
            <w:r w:rsidRPr="00606A0F">
              <w:rPr>
                <w:rFonts w:ascii="Times New Roman" w:hAnsi="Times New Roman"/>
                <w:lang w:eastAsia="el-GR"/>
              </w:rPr>
              <w:t xml:space="preserve"> 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Μοσχάτου</w:t>
            </w:r>
            <w:proofErr w:type="spellEnd"/>
          </w:p>
        </w:tc>
        <w:tc>
          <w:tcPr>
            <w:tcW w:w="6480" w:type="dxa"/>
          </w:tcPr>
          <w:p w:rsidR="00327736" w:rsidRPr="00DD38D0" w:rsidRDefault="00327736" w:rsidP="00C107AF">
            <w:pPr>
              <w:spacing w:after="0" w:line="240" w:lineRule="auto"/>
              <w:jc w:val="center"/>
              <w:rPr>
                <w:rFonts w:ascii="Times New Roman" w:hAnsi="Times New Roman"/>
                <w:b/>
                <w:bCs/>
                <w:highlight w:val="yellow"/>
                <w:lang w:eastAsia="el-GR"/>
              </w:rPr>
            </w:pPr>
            <w:r w:rsidRPr="0043743C">
              <w:rPr>
                <w:rFonts w:ascii="Times New Roman" w:hAnsi="Times New Roman"/>
                <w:b/>
                <w:bCs/>
                <w:lang w:eastAsia="el-GR"/>
              </w:rPr>
              <w:t xml:space="preserve">Πτώση </w:t>
            </w:r>
            <w:r w:rsidRPr="0043743C">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Κηφισιάς</w:t>
            </w:r>
            <w:proofErr w:type="spellEnd"/>
          </w:p>
        </w:tc>
        <w:tc>
          <w:tcPr>
            <w:tcW w:w="6480" w:type="dxa"/>
          </w:tcPr>
          <w:p w:rsidR="00327736" w:rsidRPr="00DD38D0" w:rsidRDefault="00327736" w:rsidP="00C107AF">
            <w:pPr>
              <w:spacing w:after="0" w:line="240" w:lineRule="auto"/>
              <w:jc w:val="center"/>
              <w:rPr>
                <w:rFonts w:ascii="Times New Roman" w:hAnsi="Times New Roman"/>
                <w:b/>
                <w:bCs/>
                <w:highlight w:val="yellow"/>
                <w:lang w:eastAsia="el-GR"/>
              </w:rPr>
            </w:pPr>
            <w:r w:rsidRPr="00B609F3">
              <w:rPr>
                <w:rFonts w:ascii="Times New Roman" w:hAnsi="Times New Roman"/>
                <w:b/>
                <w:bCs/>
                <w:lang w:eastAsia="el-GR"/>
              </w:rPr>
              <w:t>Πτώση</w:t>
            </w:r>
            <w:r w:rsidRPr="00B609F3">
              <w:rPr>
                <w:rFonts w:ascii="Times New Roman" w:hAnsi="Times New Roman"/>
                <w:lang w:eastAsia="el-GR"/>
              </w:rPr>
              <w:t xml:space="preserve"> 0-10%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 Ε.Σ.  </w:t>
            </w:r>
            <w:proofErr w:type="spellStart"/>
            <w:r w:rsidRPr="002265E9">
              <w:rPr>
                <w:rFonts w:ascii="Times New Roman" w:hAnsi="Times New Roman"/>
                <w:b/>
                <w:lang w:eastAsia="el-GR"/>
              </w:rPr>
              <w:t>Αμαρουσίου</w:t>
            </w:r>
            <w:proofErr w:type="spellEnd"/>
          </w:p>
        </w:tc>
        <w:tc>
          <w:tcPr>
            <w:tcW w:w="6480" w:type="dxa"/>
          </w:tcPr>
          <w:p w:rsidR="00327736" w:rsidRPr="00DD38D0" w:rsidRDefault="00327736" w:rsidP="00C107AF">
            <w:pPr>
              <w:spacing w:after="0" w:line="240" w:lineRule="auto"/>
              <w:jc w:val="center"/>
              <w:rPr>
                <w:rFonts w:ascii="Times New Roman" w:hAnsi="Times New Roman"/>
                <w:b/>
                <w:bCs/>
                <w:highlight w:val="yellow"/>
                <w:lang w:eastAsia="el-GR"/>
              </w:rPr>
            </w:pPr>
            <w:r w:rsidRPr="00AB4561">
              <w:rPr>
                <w:rFonts w:ascii="Times New Roman" w:hAnsi="Times New Roman"/>
                <w:b/>
                <w:bCs/>
                <w:lang w:eastAsia="el-GR"/>
              </w:rPr>
              <w:t>Πτώση</w:t>
            </w:r>
            <w:r w:rsidRPr="00AB4561">
              <w:rPr>
                <w:rFonts w:ascii="Times New Roman" w:hAnsi="Times New Roman"/>
                <w:lang w:eastAsia="el-GR"/>
              </w:rPr>
              <w:t xml:space="preserve"> 21-30%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 Ε.Σ.  </w:t>
            </w:r>
            <w:proofErr w:type="spellStart"/>
            <w:r w:rsidRPr="002265E9">
              <w:rPr>
                <w:rFonts w:ascii="Times New Roman" w:hAnsi="Times New Roman"/>
                <w:b/>
                <w:lang w:eastAsia="el-GR"/>
              </w:rPr>
              <w:t>Ρεθύμνου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AB4561">
              <w:rPr>
                <w:rFonts w:ascii="Times New Roman" w:hAnsi="Times New Roman"/>
                <w:b/>
                <w:bCs/>
                <w:lang w:eastAsia="el-GR"/>
              </w:rPr>
              <w:t>Πτώση</w:t>
            </w:r>
            <w:r w:rsidRPr="00AB4561">
              <w:rPr>
                <w:rFonts w:ascii="Times New Roman" w:hAnsi="Times New Roman"/>
                <w:lang w:eastAsia="el-GR"/>
              </w:rPr>
              <w:t xml:space="preserve"> 21-30%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Γιαννιτσών</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4A1CCF">
              <w:rPr>
                <w:rFonts w:ascii="Times New Roman" w:hAnsi="Times New Roman"/>
                <w:b/>
                <w:bCs/>
                <w:lang w:eastAsia="el-GR"/>
              </w:rPr>
              <w:t xml:space="preserve">Πτώση </w:t>
            </w:r>
            <w:r w:rsidRPr="004A1CCF">
              <w:rPr>
                <w:rFonts w:ascii="Times New Roman" w:hAnsi="Times New Roman"/>
                <w:bCs/>
                <w:lang w:eastAsia="el-GR"/>
              </w:rPr>
              <w:t>31-40%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Βέροιας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F32DE9">
              <w:rPr>
                <w:rFonts w:ascii="Times New Roman" w:hAnsi="Times New Roman"/>
                <w:b/>
                <w:bCs/>
                <w:lang w:eastAsia="el-GR"/>
              </w:rPr>
              <w:t xml:space="preserve">Πτώση </w:t>
            </w:r>
            <w:r w:rsidRPr="00F32DE9">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Ναυπλίου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842744">
              <w:rPr>
                <w:rFonts w:ascii="Times New Roman" w:hAnsi="Times New Roman"/>
                <w:b/>
                <w:bCs/>
                <w:lang w:eastAsia="el-GR"/>
              </w:rPr>
              <w:t xml:space="preserve">Πτώση μεγαλύτερη από </w:t>
            </w:r>
            <w:r w:rsidRPr="00842744">
              <w:rPr>
                <w:rFonts w:ascii="Times New Roman" w:hAnsi="Times New Roman"/>
                <w:bCs/>
                <w:lang w:eastAsia="el-GR"/>
              </w:rPr>
              <w:t>41%</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Κορίνθου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3832B6">
              <w:rPr>
                <w:rFonts w:ascii="Times New Roman" w:hAnsi="Times New Roman"/>
                <w:b/>
                <w:bCs/>
                <w:lang w:eastAsia="el-GR"/>
              </w:rPr>
              <w:t xml:space="preserve">Πτώση </w:t>
            </w:r>
            <w:r w:rsidRPr="003832B6">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Σύρου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A53B3C">
              <w:rPr>
                <w:rFonts w:ascii="Times New Roman" w:hAnsi="Times New Roman"/>
                <w:b/>
                <w:bCs/>
                <w:lang w:eastAsia="el-GR"/>
              </w:rPr>
              <w:t xml:space="preserve">Αύξηση </w:t>
            </w:r>
            <w:r w:rsidRPr="00A53B3C">
              <w:rPr>
                <w:rFonts w:ascii="Times New Roman" w:hAnsi="Times New Roman"/>
                <w:bCs/>
                <w:lang w:eastAsia="el-GR"/>
              </w:rPr>
              <w:t xml:space="preserve"> 0-10%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Καλαμάτας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5612AC">
              <w:rPr>
                <w:rFonts w:ascii="Times New Roman" w:hAnsi="Times New Roman"/>
                <w:b/>
                <w:bCs/>
                <w:lang w:eastAsia="el-GR"/>
              </w:rPr>
              <w:t xml:space="preserve">Σταθερότητα </w:t>
            </w:r>
            <w:r w:rsidRPr="005612AC">
              <w:rPr>
                <w:rFonts w:ascii="Times New Roman" w:hAnsi="Times New Roman"/>
                <w:bCs/>
                <w:lang w:eastAsia="el-GR"/>
              </w:rPr>
              <w:t>(Αύγουστος)</w:t>
            </w:r>
            <w:r w:rsidRPr="005612AC">
              <w:rPr>
                <w:rFonts w:ascii="Times New Roman" w:hAnsi="Times New Roman"/>
                <w:b/>
                <w:bCs/>
                <w:lang w:eastAsia="el-GR"/>
              </w:rPr>
              <w:t xml:space="preserve"> - Πτώση </w:t>
            </w:r>
            <w:r w:rsidRPr="005612AC">
              <w:rPr>
                <w:rFonts w:ascii="Times New Roman" w:hAnsi="Times New Roman"/>
                <w:bCs/>
                <w:lang w:eastAsia="el-GR"/>
              </w:rPr>
              <w:t>31-40%  (Ιούλιος)</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Ζακύνθου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011990">
              <w:rPr>
                <w:rFonts w:ascii="Times New Roman" w:hAnsi="Times New Roman"/>
                <w:b/>
                <w:bCs/>
                <w:lang w:eastAsia="el-GR"/>
              </w:rPr>
              <w:t xml:space="preserve">Πτώση </w:t>
            </w:r>
            <w:r w:rsidRPr="00011990">
              <w:rPr>
                <w:rFonts w:ascii="Times New Roman" w:hAnsi="Times New Roman"/>
                <w:bCs/>
                <w:lang w:eastAsia="el-GR"/>
              </w:rPr>
              <w:t>21-30%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Αργοστολίου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010DBD">
              <w:rPr>
                <w:rFonts w:ascii="Times New Roman" w:hAnsi="Times New Roman"/>
                <w:b/>
                <w:bCs/>
                <w:lang w:eastAsia="el-GR"/>
              </w:rPr>
              <w:t>Σταθερότητα</w:t>
            </w:r>
            <w:r w:rsidRPr="00010DBD">
              <w:rPr>
                <w:rFonts w:ascii="Times New Roman" w:hAnsi="Times New Roman"/>
                <w:lang w:eastAsia="el-GR"/>
              </w:rPr>
              <w:t xml:space="preserve"> (η αγορά κινήθηκε στα ίδια επίπεδα)</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Σητείας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88673B">
              <w:rPr>
                <w:rFonts w:ascii="Times New Roman" w:hAnsi="Times New Roman"/>
                <w:b/>
                <w:bCs/>
                <w:lang w:eastAsia="el-GR"/>
              </w:rPr>
              <w:t xml:space="preserve">Πτώση </w:t>
            </w:r>
            <w:r w:rsidRPr="0088673B">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Μυτιλήνης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3832B6">
              <w:rPr>
                <w:rFonts w:ascii="Times New Roman" w:hAnsi="Times New Roman"/>
                <w:b/>
                <w:bCs/>
                <w:lang w:eastAsia="el-GR"/>
              </w:rPr>
              <w:t xml:space="preserve">Πτώση </w:t>
            </w:r>
            <w:r w:rsidRPr="003832B6">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Λιβαδειάς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804FBC">
              <w:rPr>
                <w:rFonts w:ascii="Times New Roman" w:hAnsi="Times New Roman"/>
                <w:b/>
                <w:bCs/>
                <w:lang w:eastAsia="el-GR"/>
              </w:rPr>
              <w:t xml:space="preserve">Πτώση </w:t>
            </w:r>
            <w:r w:rsidRPr="00804FBC">
              <w:rPr>
                <w:rFonts w:ascii="Times New Roman" w:hAnsi="Times New Roman"/>
                <w:bCs/>
                <w:lang w:eastAsia="el-GR"/>
              </w:rPr>
              <w:t>31-40%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 Ε.Σ.  </w:t>
            </w:r>
            <w:proofErr w:type="spellStart"/>
            <w:r w:rsidRPr="002265E9">
              <w:rPr>
                <w:rFonts w:ascii="Times New Roman" w:hAnsi="Times New Roman"/>
                <w:b/>
                <w:lang w:eastAsia="el-GR"/>
              </w:rPr>
              <w:t>Λήμνου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091CE0">
              <w:rPr>
                <w:rFonts w:ascii="Times New Roman" w:hAnsi="Times New Roman"/>
                <w:b/>
                <w:bCs/>
                <w:lang w:eastAsia="el-GR"/>
              </w:rPr>
              <w:t>Σταθερότητα</w:t>
            </w:r>
            <w:r w:rsidRPr="00091CE0">
              <w:rPr>
                <w:rFonts w:ascii="Times New Roman" w:hAnsi="Times New Roman"/>
                <w:lang w:eastAsia="el-GR"/>
              </w:rPr>
              <w:t xml:space="preserve"> (η αγορά  κινήθηκε στα ίδια επίπεδα)</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411595">
              <w:rPr>
                <w:rFonts w:ascii="Times New Roman" w:hAnsi="Times New Roman"/>
                <w:b/>
                <w:lang w:val="el-GR" w:eastAsia="el-GR"/>
              </w:rPr>
              <w:t xml:space="preserve"> </w:t>
            </w:r>
            <w:r w:rsidRPr="002265E9">
              <w:rPr>
                <w:rFonts w:ascii="Times New Roman" w:hAnsi="Times New Roman"/>
                <w:b/>
                <w:lang w:eastAsia="el-GR"/>
              </w:rPr>
              <w:t xml:space="preserve">Ε.Σ.  </w:t>
            </w:r>
            <w:proofErr w:type="spellStart"/>
            <w:r w:rsidRPr="002265E9">
              <w:rPr>
                <w:rFonts w:ascii="Times New Roman" w:hAnsi="Times New Roman"/>
                <w:b/>
                <w:lang w:eastAsia="el-GR"/>
              </w:rPr>
              <w:t>Καρδίτσας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842744">
              <w:rPr>
                <w:rFonts w:ascii="Times New Roman" w:hAnsi="Times New Roman"/>
                <w:b/>
                <w:bCs/>
                <w:lang w:eastAsia="el-GR"/>
              </w:rPr>
              <w:t xml:space="preserve">Πτώση μεγαλύτερη από </w:t>
            </w:r>
            <w:r w:rsidRPr="00842744">
              <w:rPr>
                <w:rFonts w:ascii="Times New Roman" w:hAnsi="Times New Roman"/>
                <w:bCs/>
                <w:lang w:eastAsia="el-GR"/>
              </w:rPr>
              <w:t>41%</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Pr>
                <w:rFonts w:ascii="Times New Roman" w:hAnsi="Times New Roman"/>
                <w:b/>
                <w:lang w:eastAsia="el-GR"/>
              </w:rPr>
              <w:t xml:space="preserve">Ε.Σ. </w:t>
            </w:r>
            <w:proofErr w:type="spellStart"/>
            <w:r>
              <w:rPr>
                <w:rFonts w:ascii="Times New Roman" w:hAnsi="Times New Roman"/>
                <w:b/>
                <w:lang w:eastAsia="el-GR"/>
              </w:rPr>
              <w:t>Έδεσσας</w:t>
            </w:r>
            <w:proofErr w:type="spellEnd"/>
            <w:r>
              <w:rPr>
                <w:rFonts w:ascii="Times New Roman" w:hAnsi="Times New Roman"/>
                <w:b/>
                <w:lang w:eastAsia="el-GR"/>
              </w:rPr>
              <w:t xml:space="preserve"> </w:t>
            </w:r>
          </w:p>
        </w:tc>
        <w:tc>
          <w:tcPr>
            <w:tcW w:w="6480" w:type="dxa"/>
            <w:vAlign w:val="bottom"/>
          </w:tcPr>
          <w:p w:rsidR="00327736" w:rsidRPr="00842744" w:rsidRDefault="00327736" w:rsidP="00C107AF">
            <w:pPr>
              <w:spacing w:after="0" w:line="240" w:lineRule="auto"/>
              <w:jc w:val="center"/>
              <w:rPr>
                <w:rFonts w:ascii="Times New Roman" w:hAnsi="Times New Roman"/>
                <w:b/>
                <w:bCs/>
                <w:lang w:eastAsia="el-GR"/>
              </w:rPr>
            </w:pPr>
            <w:r w:rsidRPr="0041684B">
              <w:rPr>
                <w:rFonts w:ascii="Times New Roman" w:hAnsi="Times New Roman"/>
                <w:b/>
                <w:bCs/>
                <w:lang w:eastAsia="el-GR"/>
              </w:rPr>
              <w:t xml:space="preserve">Πτώση </w:t>
            </w:r>
            <w:r w:rsidRPr="0041684B">
              <w:rPr>
                <w:rFonts w:ascii="Times New Roman" w:hAnsi="Times New Roman"/>
                <w:bCs/>
                <w:lang w:eastAsia="el-GR"/>
              </w:rPr>
              <w:t>21-30%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lastRenderedPageBreak/>
              <w:t xml:space="preserve">Ε.Σ.  </w:t>
            </w:r>
            <w:proofErr w:type="spellStart"/>
            <w:r w:rsidRPr="002265E9">
              <w:rPr>
                <w:rFonts w:ascii="Times New Roman" w:hAnsi="Times New Roman"/>
                <w:b/>
                <w:lang w:eastAsia="el-GR"/>
              </w:rPr>
              <w:t>Ελασσόνας</w:t>
            </w:r>
            <w:proofErr w:type="spellEnd"/>
          </w:p>
        </w:tc>
        <w:tc>
          <w:tcPr>
            <w:tcW w:w="6480" w:type="dxa"/>
            <w:vAlign w:val="center"/>
          </w:tcPr>
          <w:p w:rsidR="00327736" w:rsidRPr="00DD38D0" w:rsidRDefault="00327736" w:rsidP="00C107AF">
            <w:pPr>
              <w:spacing w:after="0" w:line="240" w:lineRule="auto"/>
              <w:jc w:val="center"/>
              <w:rPr>
                <w:rFonts w:ascii="Times New Roman" w:hAnsi="Times New Roman"/>
                <w:highlight w:val="yellow"/>
                <w:lang w:eastAsia="el-GR"/>
              </w:rPr>
            </w:pPr>
            <w:r w:rsidRPr="00FF4816">
              <w:rPr>
                <w:rFonts w:ascii="Times New Roman" w:hAnsi="Times New Roman"/>
                <w:b/>
                <w:bCs/>
                <w:lang w:eastAsia="el-GR"/>
              </w:rPr>
              <w:t>Σταθερότητα</w:t>
            </w:r>
            <w:r w:rsidRPr="00FF4816">
              <w:rPr>
                <w:rFonts w:ascii="Times New Roman" w:hAnsi="Times New Roman"/>
                <w:lang w:eastAsia="el-GR"/>
              </w:rPr>
              <w:t xml:space="preserve"> (η αγορά  κινήθηκε στα ίδια επίπεδα)</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Πύργου</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41684B">
              <w:rPr>
                <w:rFonts w:ascii="Times New Roman" w:hAnsi="Times New Roman"/>
                <w:b/>
                <w:bCs/>
                <w:lang w:eastAsia="el-GR"/>
              </w:rPr>
              <w:t xml:space="preserve">Πτώση </w:t>
            </w:r>
            <w:r w:rsidRPr="0041684B">
              <w:rPr>
                <w:rFonts w:ascii="Times New Roman" w:hAnsi="Times New Roman"/>
                <w:bCs/>
                <w:lang w:eastAsia="el-GR"/>
              </w:rPr>
              <w:t>21-30%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Καστοριάς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41684B">
              <w:rPr>
                <w:rFonts w:ascii="Times New Roman" w:hAnsi="Times New Roman"/>
                <w:b/>
                <w:bCs/>
                <w:lang w:eastAsia="el-GR"/>
              </w:rPr>
              <w:t xml:space="preserve">Πτώση </w:t>
            </w:r>
            <w:r w:rsidRPr="0041684B">
              <w:rPr>
                <w:rFonts w:ascii="Times New Roman" w:hAnsi="Times New Roman"/>
                <w:bCs/>
                <w:lang w:eastAsia="el-GR"/>
              </w:rPr>
              <w:t>21-30%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Πτολεμαΐδας</w:t>
            </w:r>
            <w:proofErr w:type="spellEnd"/>
          </w:p>
        </w:tc>
        <w:tc>
          <w:tcPr>
            <w:tcW w:w="6480" w:type="dxa"/>
            <w:vAlign w:val="center"/>
          </w:tcPr>
          <w:p w:rsidR="00327736" w:rsidRPr="00DD38D0" w:rsidRDefault="00327736" w:rsidP="00C107AF">
            <w:pPr>
              <w:spacing w:after="0" w:line="240" w:lineRule="auto"/>
              <w:jc w:val="center"/>
              <w:rPr>
                <w:rFonts w:ascii="Times New Roman" w:hAnsi="Times New Roman"/>
                <w:highlight w:val="yellow"/>
                <w:lang w:eastAsia="el-GR"/>
              </w:rPr>
            </w:pPr>
            <w:r w:rsidRPr="0041684B">
              <w:rPr>
                <w:rFonts w:ascii="Times New Roman" w:hAnsi="Times New Roman"/>
                <w:b/>
                <w:bCs/>
                <w:lang w:eastAsia="el-GR"/>
              </w:rPr>
              <w:t xml:space="preserve">Πτώση </w:t>
            </w:r>
            <w:r w:rsidRPr="0041684B">
              <w:rPr>
                <w:rFonts w:ascii="Times New Roman" w:hAnsi="Times New Roman"/>
                <w:bCs/>
                <w:lang w:eastAsia="el-GR"/>
              </w:rPr>
              <w:t>21-30%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Ρόδου</w:t>
            </w:r>
            <w:proofErr w:type="spellEnd"/>
          </w:p>
        </w:tc>
        <w:tc>
          <w:tcPr>
            <w:tcW w:w="6480" w:type="dxa"/>
            <w:vAlign w:val="center"/>
          </w:tcPr>
          <w:p w:rsidR="00327736" w:rsidRPr="006D2981" w:rsidRDefault="00327736" w:rsidP="00C107AF">
            <w:pPr>
              <w:spacing w:after="0" w:line="240" w:lineRule="auto"/>
              <w:jc w:val="center"/>
              <w:rPr>
                <w:rFonts w:ascii="Times New Roman" w:hAnsi="Times New Roman"/>
                <w:lang w:eastAsia="el-GR"/>
              </w:rPr>
            </w:pPr>
            <w:r w:rsidRPr="006D2981">
              <w:rPr>
                <w:rFonts w:ascii="Times New Roman" w:hAnsi="Times New Roman"/>
                <w:b/>
                <w:bCs/>
                <w:lang w:eastAsia="el-GR"/>
              </w:rPr>
              <w:t xml:space="preserve">Πτώση </w:t>
            </w:r>
            <w:r w:rsidRPr="006D2981">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Φλώρινας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0363AD">
              <w:rPr>
                <w:rFonts w:ascii="Times New Roman" w:hAnsi="Times New Roman"/>
                <w:b/>
                <w:bCs/>
                <w:lang w:eastAsia="el-GR"/>
              </w:rPr>
              <w:t xml:space="preserve">Πτώση </w:t>
            </w:r>
            <w:r w:rsidRPr="000363AD">
              <w:rPr>
                <w:rFonts w:ascii="Times New Roman" w:hAnsi="Times New Roman"/>
                <w:bCs/>
                <w:lang w:eastAsia="el-GR"/>
              </w:rPr>
              <w:t>31-40%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Χαλκίδας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6D2981">
              <w:rPr>
                <w:rFonts w:ascii="Times New Roman" w:hAnsi="Times New Roman"/>
                <w:b/>
                <w:bCs/>
                <w:lang w:eastAsia="el-GR"/>
              </w:rPr>
              <w:t xml:space="preserve">Πτώση </w:t>
            </w:r>
            <w:r w:rsidRPr="006D2981">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Τρικάλων</w:t>
            </w:r>
            <w:proofErr w:type="spellEnd"/>
            <w:r w:rsidRPr="002265E9">
              <w:rPr>
                <w:rFonts w:ascii="Times New Roman" w:hAnsi="Times New Roman"/>
                <w:b/>
                <w:lang w:eastAsia="el-GR"/>
              </w:rPr>
              <w:t xml:space="preserve"> </w:t>
            </w:r>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05291C">
              <w:rPr>
                <w:rFonts w:ascii="Times New Roman" w:hAnsi="Times New Roman"/>
                <w:b/>
                <w:bCs/>
                <w:lang w:eastAsia="el-GR"/>
              </w:rPr>
              <w:t xml:space="preserve">Πτώση </w:t>
            </w:r>
            <w:r w:rsidRPr="0005291C">
              <w:rPr>
                <w:rFonts w:ascii="Times New Roman" w:hAnsi="Times New Roman"/>
                <w:bCs/>
                <w:lang w:eastAsia="el-GR"/>
              </w:rPr>
              <w:t>31-40%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Ηγουμενίτσας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210A62">
              <w:rPr>
                <w:rFonts w:ascii="Times New Roman" w:hAnsi="Times New Roman"/>
                <w:b/>
                <w:bCs/>
                <w:lang w:eastAsia="el-GR"/>
              </w:rPr>
              <w:t xml:space="preserve">Πτώση </w:t>
            </w:r>
            <w:r w:rsidRPr="00210A62">
              <w:rPr>
                <w:rFonts w:ascii="Times New Roman" w:hAnsi="Times New Roman"/>
                <w:bCs/>
                <w:lang w:eastAsia="el-GR"/>
              </w:rPr>
              <w:t>21-30%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Αλεξανδρούπολης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694F7B">
              <w:rPr>
                <w:rFonts w:ascii="Times New Roman" w:hAnsi="Times New Roman"/>
                <w:b/>
                <w:bCs/>
                <w:lang w:eastAsia="el-GR"/>
              </w:rPr>
              <w:t>Σταθερότητα</w:t>
            </w:r>
            <w:r w:rsidRPr="00694F7B">
              <w:rPr>
                <w:rFonts w:ascii="Times New Roman" w:hAnsi="Times New Roman"/>
                <w:lang w:eastAsia="el-GR"/>
              </w:rPr>
              <w:t xml:space="preserve"> (η αγορά κινήθηκε στα ίδια επίπεδα)</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Pr>
                <w:rFonts w:ascii="Times New Roman" w:hAnsi="Times New Roman"/>
                <w:b/>
                <w:lang w:eastAsia="el-GR"/>
              </w:rPr>
              <w:t xml:space="preserve">Ε.Σ. </w:t>
            </w:r>
            <w:proofErr w:type="spellStart"/>
            <w:r>
              <w:rPr>
                <w:rFonts w:ascii="Times New Roman" w:hAnsi="Times New Roman"/>
                <w:b/>
                <w:lang w:eastAsia="el-GR"/>
              </w:rPr>
              <w:t>Κιλκίς</w:t>
            </w:r>
            <w:proofErr w:type="spellEnd"/>
          </w:p>
        </w:tc>
        <w:tc>
          <w:tcPr>
            <w:tcW w:w="6480" w:type="dxa"/>
            <w:vAlign w:val="bottom"/>
          </w:tcPr>
          <w:p w:rsidR="00327736" w:rsidRPr="00694F7B" w:rsidRDefault="00327736" w:rsidP="00C107AF">
            <w:pPr>
              <w:spacing w:after="0" w:line="240" w:lineRule="auto"/>
              <w:jc w:val="center"/>
              <w:rPr>
                <w:rFonts w:ascii="Times New Roman" w:hAnsi="Times New Roman"/>
                <w:b/>
                <w:bCs/>
                <w:lang w:eastAsia="el-GR"/>
              </w:rPr>
            </w:pPr>
            <w:r w:rsidRPr="0043743C">
              <w:rPr>
                <w:rFonts w:ascii="Times New Roman" w:hAnsi="Times New Roman"/>
                <w:b/>
                <w:bCs/>
                <w:lang w:eastAsia="el-GR"/>
              </w:rPr>
              <w:t xml:space="preserve">Πτώση </w:t>
            </w:r>
            <w:r>
              <w:rPr>
                <w:rFonts w:ascii="Times New Roman" w:hAnsi="Times New Roman"/>
                <w:bCs/>
                <w:lang w:eastAsia="el-GR"/>
              </w:rPr>
              <w:t>11-30</w:t>
            </w:r>
            <w:r w:rsidRPr="0043743C">
              <w:rPr>
                <w:rFonts w:ascii="Times New Roman" w:hAnsi="Times New Roman"/>
                <w:bCs/>
                <w:lang w:eastAsia="el-GR"/>
              </w:rPr>
              <w:t>%</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Θηβών</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4A119F">
              <w:rPr>
                <w:rFonts w:ascii="Times New Roman" w:hAnsi="Times New Roman"/>
                <w:b/>
                <w:bCs/>
                <w:lang w:eastAsia="el-GR"/>
              </w:rPr>
              <w:t xml:space="preserve">Πτώση </w:t>
            </w:r>
            <w:r w:rsidRPr="004A119F">
              <w:rPr>
                <w:rFonts w:ascii="Times New Roman" w:hAnsi="Times New Roman"/>
                <w:bCs/>
                <w:lang w:eastAsia="el-GR"/>
              </w:rPr>
              <w:t>21-30%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Λαμίας</w:t>
            </w:r>
            <w:proofErr w:type="spellEnd"/>
          </w:p>
        </w:tc>
        <w:tc>
          <w:tcPr>
            <w:tcW w:w="6480" w:type="dxa"/>
            <w:vAlign w:val="bottom"/>
          </w:tcPr>
          <w:p w:rsidR="00327736" w:rsidRPr="0043743C" w:rsidRDefault="00327736" w:rsidP="00C107AF">
            <w:pPr>
              <w:spacing w:after="0" w:line="240" w:lineRule="auto"/>
              <w:jc w:val="center"/>
              <w:rPr>
                <w:rFonts w:ascii="Times New Roman" w:hAnsi="Times New Roman"/>
                <w:lang w:eastAsia="el-GR"/>
              </w:rPr>
            </w:pPr>
            <w:r w:rsidRPr="0043743C">
              <w:rPr>
                <w:rFonts w:ascii="Times New Roman" w:hAnsi="Times New Roman"/>
                <w:b/>
                <w:bCs/>
                <w:lang w:eastAsia="el-GR"/>
              </w:rPr>
              <w:t xml:space="preserve">Πτώση </w:t>
            </w:r>
            <w:r w:rsidRPr="0043743C">
              <w:rPr>
                <w:rFonts w:ascii="Times New Roman" w:hAnsi="Times New Roman"/>
                <w:bCs/>
                <w:lang w:eastAsia="el-GR"/>
              </w:rPr>
              <w:t>31-40%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Λευκάδας</w:t>
            </w:r>
            <w:proofErr w:type="spellEnd"/>
          </w:p>
        </w:tc>
        <w:tc>
          <w:tcPr>
            <w:tcW w:w="6480" w:type="dxa"/>
            <w:vAlign w:val="bottom"/>
          </w:tcPr>
          <w:p w:rsidR="00327736" w:rsidRPr="0043743C" w:rsidRDefault="00327736" w:rsidP="00C107AF">
            <w:pPr>
              <w:spacing w:after="0" w:line="240" w:lineRule="auto"/>
              <w:jc w:val="center"/>
              <w:rPr>
                <w:rFonts w:ascii="Times New Roman" w:hAnsi="Times New Roman"/>
                <w:lang w:eastAsia="el-GR"/>
              </w:rPr>
            </w:pPr>
            <w:r w:rsidRPr="0043743C">
              <w:rPr>
                <w:rFonts w:ascii="Times New Roman" w:hAnsi="Times New Roman"/>
                <w:b/>
                <w:bCs/>
                <w:lang w:eastAsia="el-GR"/>
              </w:rPr>
              <w:t xml:space="preserve">Πτώση </w:t>
            </w:r>
            <w:r w:rsidRPr="0043743C">
              <w:rPr>
                <w:rFonts w:ascii="Times New Roman" w:hAnsi="Times New Roman"/>
                <w:bCs/>
                <w:lang w:eastAsia="el-GR"/>
              </w:rPr>
              <w:t>11-20%</w:t>
            </w:r>
          </w:p>
        </w:tc>
      </w:tr>
      <w:tr w:rsidR="00327736" w:rsidRPr="00F74646" w:rsidTr="00C107AF">
        <w:tc>
          <w:tcPr>
            <w:tcW w:w="3333" w:type="dxa"/>
          </w:tcPr>
          <w:p w:rsidR="00327736" w:rsidRPr="00411595" w:rsidRDefault="00327736" w:rsidP="00327736">
            <w:pPr>
              <w:pStyle w:val="a3"/>
              <w:numPr>
                <w:ilvl w:val="0"/>
                <w:numId w:val="1"/>
              </w:numPr>
              <w:spacing w:after="0" w:line="240" w:lineRule="auto"/>
              <w:rPr>
                <w:rFonts w:ascii="Times New Roman" w:hAnsi="Times New Roman"/>
                <w:b/>
                <w:lang w:val="el-GR" w:eastAsia="el-GR"/>
              </w:rPr>
            </w:pPr>
            <w:r w:rsidRPr="00411595">
              <w:rPr>
                <w:rFonts w:ascii="Times New Roman" w:hAnsi="Times New Roman"/>
                <w:b/>
                <w:lang w:val="el-GR" w:eastAsia="el-GR"/>
              </w:rPr>
              <w:t>Ε.Σ. Ένωση Εμπόρων- Επαγγελματιών Βιοτεχνών Αγίου Κωνσταντίνου</w:t>
            </w:r>
          </w:p>
        </w:tc>
        <w:tc>
          <w:tcPr>
            <w:tcW w:w="6480" w:type="dxa"/>
            <w:vAlign w:val="center"/>
          </w:tcPr>
          <w:p w:rsidR="00327736" w:rsidRPr="004A2E41" w:rsidRDefault="00327736" w:rsidP="00C107AF">
            <w:pPr>
              <w:spacing w:after="0" w:line="240" w:lineRule="auto"/>
              <w:jc w:val="center"/>
              <w:rPr>
                <w:rFonts w:ascii="Times New Roman" w:hAnsi="Times New Roman"/>
                <w:b/>
                <w:bCs/>
                <w:lang w:eastAsia="el-GR"/>
              </w:rPr>
            </w:pPr>
            <w:r w:rsidRPr="004A2E41">
              <w:rPr>
                <w:rFonts w:ascii="Times New Roman" w:hAnsi="Times New Roman"/>
                <w:b/>
                <w:bCs/>
                <w:lang w:eastAsia="el-GR"/>
              </w:rPr>
              <w:t xml:space="preserve">Αύξηση </w:t>
            </w:r>
            <w:r w:rsidRPr="004A2E41">
              <w:rPr>
                <w:rFonts w:ascii="Times New Roman" w:hAnsi="Times New Roman"/>
                <w:bCs/>
                <w:lang w:eastAsia="el-GR"/>
              </w:rPr>
              <w:t>0-10%</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Ιωαννίνων</w:t>
            </w:r>
            <w:proofErr w:type="spellEnd"/>
          </w:p>
        </w:tc>
        <w:tc>
          <w:tcPr>
            <w:tcW w:w="6480" w:type="dxa"/>
            <w:vAlign w:val="center"/>
          </w:tcPr>
          <w:p w:rsidR="00327736" w:rsidRPr="00DD38D0" w:rsidRDefault="00327736" w:rsidP="00C107AF">
            <w:pPr>
              <w:spacing w:after="0" w:line="240" w:lineRule="auto"/>
              <w:jc w:val="center"/>
              <w:rPr>
                <w:rFonts w:ascii="Times New Roman" w:hAnsi="Times New Roman"/>
                <w:highlight w:val="yellow"/>
                <w:lang w:eastAsia="el-GR"/>
              </w:rPr>
            </w:pPr>
            <w:r w:rsidRPr="00944ACE">
              <w:rPr>
                <w:rFonts w:ascii="Times New Roman" w:hAnsi="Times New Roman"/>
                <w:b/>
                <w:bCs/>
                <w:lang w:eastAsia="el-GR"/>
              </w:rPr>
              <w:t xml:space="preserve">Πτώση </w:t>
            </w:r>
            <w:r w:rsidRPr="00944ACE">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Άρτας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861949">
              <w:rPr>
                <w:rFonts w:ascii="Times New Roman" w:hAnsi="Times New Roman"/>
                <w:b/>
                <w:bCs/>
                <w:lang w:eastAsia="el-GR"/>
              </w:rPr>
              <w:t xml:space="preserve">Πτώση μεγαλύτερη από </w:t>
            </w:r>
            <w:r w:rsidRPr="00861949">
              <w:rPr>
                <w:rFonts w:ascii="Times New Roman" w:hAnsi="Times New Roman"/>
                <w:bCs/>
                <w:lang w:eastAsia="el-GR"/>
              </w:rPr>
              <w:t>41%</w:t>
            </w:r>
          </w:p>
        </w:tc>
      </w:tr>
      <w:tr w:rsidR="00327736" w:rsidRPr="00F74646" w:rsidTr="00C107AF">
        <w:tc>
          <w:tcPr>
            <w:tcW w:w="3333" w:type="dxa"/>
          </w:tcPr>
          <w:p w:rsidR="00327736" w:rsidRPr="00411595" w:rsidRDefault="00327736" w:rsidP="00327736">
            <w:pPr>
              <w:pStyle w:val="a3"/>
              <w:numPr>
                <w:ilvl w:val="0"/>
                <w:numId w:val="1"/>
              </w:numPr>
              <w:spacing w:after="0" w:line="240" w:lineRule="auto"/>
              <w:rPr>
                <w:rFonts w:ascii="Times New Roman" w:hAnsi="Times New Roman"/>
                <w:b/>
                <w:lang w:val="el-GR" w:eastAsia="el-GR"/>
              </w:rPr>
            </w:pPr>
            <w:r w:rsidRPr="00411595">
              <w:rPr>
                <w:rFonts w:ascii="Times New Roman" w:hAnsi="Times New Roman"/>
                <w:b/>
                <w:lang w:val="el-GR" w:eastAsia="el-GR"/>
              </w:rPr>
              <w:t>Ε.Σ.  Αγίου Νικολάου Κρήτης</w:t>
            </w:r>
          </w:p>
        </w:tc>
        <w:tc>
          <w:tcPr>
            <w:tcW w:w="6480" w:type="dxa"/>
            <w:vAlign w:val="center"/>
          </w:tcPr>
          <w:p w:rsidR="00327736" w:rsidRPr="00DD38D0" w:rsidRDefault="00327736" w:rsidP="00C107AF">
            <w:pPr>
              <w:spacing w:after="0" w:line="240" w:lineRule="auto"/>
              <w:jc w:val="center"/>
              <w:rPr>
                <w:rFonts w:ascii="Times New Roman" w:hAnsi="Times New Roman"/>
                <w:highlight w:val="yellow"/>
                <w:lang w:eastAsia="el-GR"/>
              </w:rPr>
            </w:pPr>
            <w:r w:rsidRPr="00694F7B">
              <w:rPr>
                <w:rFonts w:ascii="Times New Roman" w:hAnsi="Times New Roman"/>
                <w:b/>
                <w:bCs/>
                <w:lang w:eastAsia="el-GR"/>
              </w:rPr>
              <w:t>Σταθερότητα</w:t>
            </w:r>
            <w:r w:rsidRPr="00694F7B">
              <w:rPr>
                <w:rFonts w:ascii="Times New Roman" w:hAnsi="Times New Roman"/>
                <w:lang w:eastAsia="el-GR"/>
              </w:rPr>
              <w:t xml:space="preserve"> (η αγορά κινήθηκε στα ίδια επίπεδα)</w:t>
            </w:r>
          </w:p>
        </w:tc>
      </w:tr>
      <w:tr w:rsidR="00327736" w:rsidRPr="00F74646" w:rsidTr="00C107AF">
        <w:tc>
          <w:tcPr>
            <w:tcW w:w="3333" w:type="dxa"/>
            <w:vAlign w:val="center"/>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Σερρών</w:t>
            </w:r>
            <w:proofErr w:type="spellEnd"/>
          </w:p>
        </w:tc>
        <w:tc>
          <w:tcPr>
            <w:tcW w:w="6480" w:type="dxa"/>
            <w:vAlign w:val="center"/>
          </w:tcPr>
          <w:p w:rsidR="00327736" w:rsidRPr="00DD38D0" w:rsidRDefault="00327736" w:rsidP="00C107AF">
            <w:pPr>
              <w:spacing w:after="0" w:line="240" w:lineRule="auto"/>
              <w:jc w:val="center"/>
              <w:rPr>
                <w:rFonts w:ascii="Times New Roman" w:hAnsi="Times New Roman"/>
                <w:highlight w:val="yellow"/>
                <w:lang w:eastAsia="el-GR"/>
              </w:rPr>
            </w:pPr>
            <w:r w:rsidRPr="003C1E0F">
              <w:rPr>
                <w:rFonts w:ascii="Times New Roman" w:hAnsi="Times New Roman"/>
                <w:b/>
                <w:bCs/>
                <w:lang w:eastAsia="el-GR"/>
              </w:rPr>
              <w:t xml:space="preserve">Πτώση μεγαλύτερη από </w:t>
            </w:r>
            <w:r w:rsidRPr="003C1E0F">
              <w:rPr>
                <w:rFonts w:ascii="Times New Roman" w:hAnsi="Times New Roman"/>
                <w:bCs/>
                <w:lang w:eastAsia="el-GR"/>
              </w:rPr>
              <w:t>41%</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Κατερίνης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highlight w:val="yellow"/>
                <w:lang w:eastAsia="el-GR"/>
              </w:rPr>
            </w:pPr>
            <w:r w:rsidRPr="00694F7B">
              <w:rPr>
                <w:rFonts w:ascii="Times New Roman" w:hAnsi="Times New Roman"/>
                <w:b/>
                <w:bCs/>
                <w:lang w:eastAsia="el-GR"/>
              </w:rPr>
              <w:t>Σταθερότητα</w:t>
            </w:r>
            <w:r w:rsidRPr="00694F7B">
              <w:rPr>
                <w:rFonts w:ascii="Times New Roman" w:hAnsi="Times New Roman"/>
                <w:lang w:eastAsia="el-GR"/>
              </w:rPr>
              <w:t xml:space="preserve"> (η αγορά κινήθηκε στα ίδια επίπεδα)</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Δράμας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b/>
                <w:bCs/>
                <w:highlight w:val="yellow"/>
                <w:lang w:eastAsia="el-GR"/>
              </w:rPr>
            </w:pPr>
            <w:r w:rsidRPr="00842744">
              <w:rPr>
                <w:rFonts w:ascii="Times New Roman" w:hAnsi="Times New Roman"/>
                <w:b/>
                <w:bCs/>
                <w:lang w:eastAsia="el-GR"/>
              </w:rPr>
              <w:t xml:space="preserve">Πτώση μεγαλύτερη από </w:t>
            </w:r>
            <w:r w:rsidRPr="00842744">
              <w:rPr>
                <w:rFonts w:ascii="Times New Roman" w:hAnsi="Times New Roman"/>
                <w:bCs/>
                <w:lang w:eastAsia="el-GR"/>
              </w:rPr>
              <w:t>41%</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Ξάνθης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b/>
                <w:bCs/>
                <w:highlight w:val="yellow"/>
                <w:lang w:eastAsia="el-GR"/>
              </w:rPr>
            </w:pPr>
            <w:r w:rsidRPr="00944ACE">
              <w:rPr>
                <w:rFonts w:ascii="Times New Roman" w:hAnsi="Times New Roman"/>
                <w:b/>
                <w:bCs/>
                <w:lang w:eastAsia="el-GR"/>
              </w:rPr>
              <w:t xml:space="preserve">Πτώση </w:t>
            </w:r>
            <w:r w:rsidRPr="00944ACE">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Καβάλας</w:t>
            </w:r>
            <w:proofErr w:type="spellEnd"/>
          </w:p>
        </w:tc>
        <w:tc>
          <w:tcPr>
            <w:tcW w:w="6480" w:type="dxa"/>
            <w:vAlign w:val="bottom"/>
          </w:tcPr>
          <w:p w:rsidR="00327736" w:rsidRPr="00DD38D0" w:rsidRDefault="00327736" w:rsidP="00C107AF">
            <w:pPr>
              <w:spacing w:after="0" w:line="240" w:lineRule="auto"/>
              <w:jc w:val="center"/>
              <w:rPr>
                <w:rFonts w:ascii="Times New Roman" w:hAnsi="Times New Roman"/>
                <w:b/>
                <w:bCs/>
                <w:highlight w:val="yellow"/>
                <w:lang w:eastAsia="el-GR"/>
              </w:rPr>
            </w:pPr>
            <w:r w:rsidRPr="00694F7B">
              <w:rPr>
                <w:rFonts w:ascii="Times New Roman" w:hAnsi="Times New Roman"/>
                <w:b/>
                <w:bCs/>
                <w:lang w:eastAsia="el-GR"/>
              </w:rPr>
              <w:t>Σταθερότητα</w:t>
            </w:r>
            <w:r w:rsidRPr="00694F7B">
              <w:rPr>
                <w:rFonts w:ascii="Times New Roman" w:hAnsi="Times New Roman"/>
                <w:lang w:eastAsia="el-GR"/>
              </w:rPr>
              <w:t xml:space="preserve"> (η αγορά κινήθηκε στα ίδια επίπεδα)</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t xml:space="preserve">Ε.Σ. </w:t>
            </w:r>
            <w:proofErr w:type="spellStart"/>
            <w:r w:rsidRPr="002265E9">
              <w:rPr>
                <w:rFonts w:ascii="Times New Roman" w:hAnsi="Times New Roman"/>
                <w:b/>
                <w:lang w:eastAsia="el-GR"/>
              </w:rPr>
              <w:t>Σπάρτης</w:t>
            </w:r>
            <w:proofErr w:type="spellEnd"/>
          </w:p>
        </w:tc>
        <w:tc>
          <w:tcPr>
            <w:tcW w:w="6480" w:type="dxa"/>
            <w:vAlign w:val="bottom"/>
          </w:tcPr>
          <w:p w:rsidR="00327736" w:rsidRPr="00694F7B" w:rsidRDefault="00327736" w:rsidP="00C107AF">
            <w:pPr>
              <w:spacing w:after="0" w:line="240" w:lineRule="auto"/>
              <w:jc w:val="center"/>
              <w:rPr>
                <w:rFonts w:ascii="Times New Roman" w:hAnsi="Times New Roman"/>
                <w:b/>
                <w:bCs/>
                <w:lang w:eastAsia="el-GR"/>
              </w:rPr>
            </w:pPr>
            <w:r>
              <w:rPr>
                <w:rFonts w:ascii="Times New Roman" w:hAnsi="Times New Roman"/>
                <w:b/>
                <w:bCs/>
                <w:lang w:eastAsia="el-GR"/>
              </w:rPr>
              <w:t xml:space="preserve">Πτώση </w:t>
            </w:r>
            <w:r w:rsidRPr="0005291C">
              <w:rPr>
                <w:rFonts w:ascii="Times New Roman" w:hAnsi="Times New Roman"/>
                <w:bCs/>
                <w:lang w:eastAsia="el-GR"/>
              </w:rPr>
              <w:t>(Ιούλιος)</w:t>
            </w:r>
            <w:r>
              <w:rPr>
                <w:rFonts w:ascii="Times New Roman" w:hAnsi="Times New Roman"/>
                <w:b/>
                <w:bCs/>
                <w:lang w:eastAsia="el-GR"/>
              </w:rPr>
              <w:t xml:space="preserve"> – Αύξηση </w:t>
            </w:r>
            <w:r w:rsidRPr="0005291C">
              <w:rPr>
                <w:rFonts w:ascii="Times New Roman" w:hAnsi="Times New Roman"/>
                <w:bCs/>
                <w:lang w:eastAsia="el-GR"/>
              </w:rPr>
              <w:t>(Αύγουστος)</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sidRPr="002265E9">
              <w:rPr>
                <w:rFonts w:ascii="Times New Roman" w:hAnsi="Times New Roman"/>
                <w:b/>
                <w:lang w:eastAsia="el-GR"/>
              </w:rPr>
              <w:lastRenderedPageBreak/>
              <w:t xml:space="preserve"> Ε.Σ. </w:t>
            </w:r>
            <w:proofErr w:type="spellStart"/>
            <w:r w:rsidRPr="002265E9">
              <w:rPr>
                <w:rFonts w:ascii="Times New Roman" w:hAnsi="Times New Roman"/>
                <w:b/>
                <w:lang w:eastAsia="el-GR"/>
              </w:rPr>
              <w:t>Κέρκυρας</w:t>
            </w:r>
            <w:proofErr w:type="spellEnd"/>
            <w:r w:rsidRPr="002265E9">
              <w:rPr>
                <w:rFonts w:ascii="Times New Roman" w:hAnsi="Times New Roman"/>
                <w:b/>
                <w:lang w:eastAsia="el-GR"/>
              </w:rPr>
              <w:t xml:space="preserve"> </w:t>
            </w:r>
          </w:p>
        </w:tc>
        <w:tc>
          <w:tcPr>
            <w:tcW w:w="6480" w:type="dxa"/>
            <w:vAlign w:val="bottom"/>
          </w:tcPr>
          <w:p w:rsidR="00327736" w:rsidRDefault="00327736" w:rsidP="00C107AF">
            <w:pPr>
              <w:spacing w:after="0" w:line="240" w:lineRule="auto"/>
              <w:jc w:val="center"/>
              <w:rPr>
                <w:rFonts w:ascii="Times New Roman" w:hAnsi="Times New Roman"/>
                <w:b/>
                <w:bCs/>
                <w:lang w:eastAsia="el-GR"/>
              </w:rPr>
            </w:pPr>
            <w:r w:rsidRPr="00944ACE">
              <w:rPr>
                <w:rFonts w:ascii="Times New Roman" w:hAnsi="Times New Roman"/>
                <w:b/>
                <w:bCs/>
                <w:lang w:eastAsia="el-GR"/>
              </w:rPr>
              <w:t xml:space="preserve">Πτώση </w:t>
            </w:r>
            <w:r w:rsidRPr="00944ACE">
              <w:rPr>
                <w:rFonts w:ascii="Times New Roman" w:hAnsi="Times New Roman"/>
                <w:bCs/>
                <w:lang w:eastAsia="el-GR"/>
              </w:rPr>
              <w:t>11-20%</w:t>
            </w:r>
          </w:p>
        </w:tc>
      </w:tr>
      <w:tr w:rsidR="00327736" w:rsidRPr="00F74646" w:rsidTr="00C107AF">
        <w:tc>
          <w:tcPr>
            <w:tcW w:w="3333" w:type="dxa"/>
          </w:tcPr>
          <w:p w:rsidR="00327736" w:rsidRPr="002265E9" w:rsidRDefault="00327736" w:rsidP="00327736">
            <w:pPr>
              <w:pStyle w:val="a3"/>
              <w:numPr>
                <w:ilvl w:val="0"/>
                <w:numId w:val="1"/>
              </w:numPr>
              <w:spacing w:after="0" w:line="240" w:lineRule="auto"/>
              <w:rPr>
                <w:rFonts w:ascii="Times New Roman" w:hAnsi="Times New Roman"/>
                <w:b/>
                <w:lang w:eastAsia="el-GR"/>
              </w:rPr>
            </w:pPr>
            <w:r>
              <w:rPr>
                <w:rFonts w:ascii="Times New Roman" w:hAnsi="Times New Roman"/>
                <w:b/>
                <w:lang w:eastAsia="el-GR"/>
              </w:rPr>
              <w:t xml:space="preserve">Ε.Σ. </w:t>
            </w:r>
            <w:proofErr w:type="spellStart"/>
            <w:r>
              <w:rPr>
                <w:rFonts w:ascii="Times New Roman" w:hAnsi="Times New Roman"/>
                <w:b/>
                <w:lang w:eastAsia="el-GR"/>
              </w:rPr>
              <w:t>Κιάτου</w:t>
            </w:r>
            <w:proofErr w:type="spellEnd"/>
            <w:r>
              <w:rPr>
                <w:rFonts w:ascii="Times New Roman" w:hAnsi="Times New Roman"/>
                <w:b/>
                <w:lang w:eastAsia="el-GR"/>
              </w:rPr>
              <w:t xml:space="preserve"> </w:t>
            </w:r>
          </w:p>
        </w:tc>
        <w:tc>
          <w:tcPr>
            <w:tcW w:w="6480" w:type="dxa"/>
            <w:vAlign w:val="bottom"/>
          </w:tcPr>
          <w:p w:rsidR="00327736" w:rsidRPr="00944ACE" w:rsidRDefault="00327736" w:rsidP="00C107AF">
            <w:pPr>
              <w:spacing w:after="0" w:line="240" w:lineRule="auto"/>
              <w:jc w:val="center"/>
              <w:rPr>
                <w:rFonts w:ascii="Times New Roman" w:hAnsi="Times New Roman"/>
                <w:b/>
                <w:bCs/>
                <w:lang w:eastAsia="el-GR"/>
              </w:rPr>
            </w:pPr>
            <w:r w:rsidRPr="00944ACE">
              <w:rPr>
                <w:rFonts w:ascii="Times New Roman" w:hAnsi="Times New Roman"/>
                <w:b/>
                <w:bCs/>
                <w:lang w:eastAsia="el-GR"/>
              </w:rPr>
              <w:t xml:space="preserve">Πτώση </w:t>
            </w:r>
            <w:r w:rsidRPr="00944ACE">
              <w:rPr>
                <w:rFonts w:ascii="Times New Roman" w:hAnsi="Times New Roman"/>
                <w:bCs/>
                <w:lang w:eastAsia="el-GR"/>
              </w:rPr>
              <w:t>11-20%</w:t>
            </w:r>
          </w:p>
        </w:tc>
      </w:tr>
      <w:tr w:rsidR="00327736" w:rsidRPr="00F74646" w:rsidTr="00C107AF">
        <w:tc>
          <w:tcPr>
            <w:tcW w:w="3333" w:type="dxa"/>
          </w:tcPr>
          <w:p w:rsidR="00327736" w:rsidRPr="00673671" w:rsidRDefault="00327736" w:rsidP="00C107AF">
            <w:pPr>
              <w:spacing w:after="0" w:line="240" w:lineRule="auto"/>
              <w:rPr>
                <w:rFonts w:ascii="Times New Roman" w:hAnsi="Times New Roman"/>
                <w:b/>
                <w:lang w:eastAsia="el-GR"/>
              </w:rPr>
            </w:pPr>
            <w:r w:rsidRPr="00673671">
              <w:rPr>
                <w:rFonts w:ascii="Times New Roman" w:hAnsi="Times New Roman"/>
                <w:b/>
                <w:lang w:eastAsia="el-GR"/>
              </w:rPr>
              <w:t>ΜΕΣΟΣΤΑΘΜΙΚΗ ΜΕΙΩΣΗ</w:t>
            </w:r>
          </w:p>
        </w:tc>
        <w:tc>
          <w:tcPr>
            <w:tcW w:w="6480" w:type="dxa"/>
            <w:vAlign w:val="bottom"/>
          </w:tcPr>
          <w:p w:rsidR="00327736" w:rsidRPr="00673671" w:rsidRDefault="00327736" w:rsidP="00C107AF">
            <w:pPr>
              <w:spacing w:after="0" w:line="240" w:lineRule="auto"/>
              <w:jc w:val="center"/>
              <w:rPr>
                <w:rFonts w:ascii="Times New Roman" w:hAnsi="Times New Roman"/>
                <w:b/>
                <w:bCs/>
                <w:lang w:eastAsia="el-GR"/>
              </w:rPr>
            </w:pPr>
            <w:r>
              <w:rPr>
                <w:rFonts w:ascii="Times New Roman" w:hAnsi="Times New Roman"/>
                <w:b/>
                <w:bCs/>
                <w:lang w:val="en-US" w:eastAsia="el-GR"/>
              </w:rPr>
              <w:t>-</w:t>
            </w:r>
            <w:r w:rsidRPr="00673671">
              <w:rPr>
                <w:rFonts w:ascii="Times New Roman" w:hAnsi="Times New Roman"/>
                <w:b/>
                <w:bCs/>
                <w:lang w:eastAsia="el-GR"/>
              </w:rPr>
              <w:t>30%</w:t>
            </w:r>
          </w:p>
        </w:tc>
      </w:tr>
    </w:tbl>
    <w:p w:rsidR="00327736" w:rsidRPr="001D5FEC" w:rsidRDefault="00327736" w:rsidP="00327736">
      <w:pPr>
        <w:jc w:val="center"/>
        <w:rPr>
          <w:rFonts w:ascii="Times New Roman" w:hAnsi="Times New Roman"/>
          <w:sz w:val="24"/>
          <w:szCs w:val="24"/>
        </w:rPr>
      </w:pPr>
    </w:p>
    <w:p w:rsidR="0082357E" w:rsidRDefault="0082357E"/>
    <w:p w:rsidR="0082357E" w:rsidRDefault="0082357E">
      <w:r>
        <w:br w:type="page"/>
      </w:r>
    </w:p>
    <w:p w:rsidR="0082357E" w:rsidRDefault="0082357E" w:rsidP="0082357E">
      <w:pPr>
        <w:jc w:val="center"/>
        <w:rPr>
          <w:b/>
          <w:i/>
          <w:sz w:val="28"/>
          <w:szCs w:val="28"/>
          <w:u w:val="single"/>
          <w:lang w:val="en-US"/>
        </w:rPr>
      </w:pPr>
    </w:p>
    <w:p w:rsidR="0082357E" w:rsidRDefault="0082357E" w:rsidP="0082357E">
      <w:pPr>
        <w:jc w:val="center"/>
        <w:rPr>
          <w:b/>
          <w:i/>
          <w:sz w:val="28"/>
          <w:szCs w:val="28"/>
          <w:u w:val="single"/>
        </w:rPr>
      </w:pPr>
      <w:r>
        <w:rPr>
          <w:b/>
          <w:i/>
          <w:sz w:val="28"/>
          <w:szCs w:val="28"/>
          <w:u w:val="single"/>
        </w:rPr>
        <w:t>Συγκριτικοί πίνακες 3ετίας καλοκαιρινού τζίρου στο λιανικό εμπόριο</w:t>
      </w:r>
    </w:p>
    <w:p w:rsidR="0082357E" w:rsidRPr="0082357E" w:rsidRDefault="0082357E" w:rsidP="0082357E">
      <w:pPr>
        <w:spacing w:before="120" w:after="0" w:line="240" w:lineRule="auto"/>
        <w:jc w:val="both"/>
        <w:rPr>
          <w:rFonts w:ascii="Times New Roman" w:hAnsi="Times New Roman" w:cs="Times New Roman"/>
          <w:sz w:val="24"/>
          <w:szCs w:val="24"/>
        </w:rPr>
      </w:pPr>
      <w:r w:rsidRPr="0082357E">
        <w:rPr>
          <w:rFonts w:ascii="Times New Roman" w:hAnsi="Times New Roman" w:cs="Times New Roman"/>
          <w:sz w:val="24"/>
          <w:szCs w:val="24"/>
        </w:rPr>
        <w:t>Οι τζίροι των μηνών Ιουνίου, Ιουλίου και Αυγούστου του 2015 δεν έχουν δημοσιευτεί ακόμη από την ΕΛ.ΣΤΑΤ., αλλά αποτελούν προϊόν εκτίμησης (</w:t>
      </w:r>
      <w:proofErr w:type="spellStart"/>
      <w:r w:rsidRPr="0082357E">
        <w:rPr>
          <w:rFonts w:ascii="Times New Roman" w:hAnsi="Times New Roman" w:cs="Times New Roman"/>
          <w:sz w:val="24"/>
          <w:szCs w:val="24"/>
        </w:rPr>
        <w:t>μεσοσταθμική</w:t>
      </w:r>
      <w:proofErr w:type="spellEnd"/>
      <w:r w:rsidRPr="0082357E">
        <w:rPr>
          <w:rFonts w:ascii="Times New Roman" w:hAnsi="Times New Roman" w:cs="Times New Roman"/>
          <w:sz w:val="24"/>
          <w:szCs w:val="24"/>
        </w:rPr>
        <w:t xml:space="preserve"> μείωση 5% σε σχέση με τους αντίστοιχους μήνες του 2014). </w:t>
      </w:r>
    </w:p>
    <w:p w:rsidR="0082357E" w:rsidRPr="0082357E" w:rsidRDefault="0082357E" w:rsidP="0082357E">
      <w:pPr>
        <w:spacing w:before="120" w:after="0" w:line="240" w:lineRule="auto"/>
        <w:jc w:val="both"/>
        <w:rPr>
          <w:rFonts w:ascii="Times New Roman" w:hAnsi="Times New Roman" w:cs="Times New Roman"/>
          <w:sz w:val="24"/>
          <w:szCs w:val="24"/>
        </w:rPr>
      </w:pPr>
      <w:r w:rsidRPr="0082357E">
        <w:rPr>
          <w:rFonts w:ascii="Times New Roman" w:hAnsi="Times New Roman" w:cs="Times New Roman"/>
          <w:sz w:val="24"/>
          <w:szCs w:val="24"/>
        </w:rPr>
        <w:t xml:space="preserve">Κατά τη διάρκεια των </w:t>
      </w:r>
      <w:proofErr w:type="spellStart"/>
      <w:r w:rsidRPr="0082357E">
        <w:rPr>
          <w:rFonts w:ascii="Times New Roman" w:hAnsi="Times New Roman" w:cs="Times New Roman"/>
          <w:sz w:val="24"/>
          <w:szCs w:val="24"/>
        </w:rPr>
        <w:t>Capital</w:t>
      </w:r>
      <w:proofErr w:type="spellEnd"/>
      <w:r w:rsidRPr="0082357E">
        <w:rPr>
          <w:rFonts w:ascii="Times New Roman" w:hAnsi="Times New Roman" w:cs="Times New Roman"/>
          <w:sz w:val="24"/>
          <w:szCs w:val="24"/>
        </w:rPr>
        <w:t xml:space="preserve"> </w:t>
      </w:r>
      <w:proofErr w:type="spellStart"/>
      <w:r w:rsidRPr="0082357E">
        <w:rPr>
          <w:rFonts w:ascii="Times New Roman" w:hAnsi="Times New Roman" w:cs="Times New Roman"/>
          <w:sz w:val="24"/>
          <w:szCs w:val="24"/>
        </w:rPr>
        <w:t>Controls</w:t>
      </w:r>
      <w:proofErr w:type="spellEnd"/>
      <w:r w:rsidRPr="0082357E">
        <w:rPr>
          <w:rFonts w:ascii="Times New Roman" w:hAnsi="Times New Roman" w:cs="Times New Roman"/>
          <w:sz w:val="24"/>
          <w:szCs w:val="24"/>
        </w:rPr>
        <w:t xml:space="preserve"> και ιδιαίτερα για τους μήνες Ιούλιο και Αύγουστο του τρέχοντος έτους, έχουν γίνει οι παρακάτω εκτιμήσεις/παραδοχές:  </w:t>
      </w:r>
    </w:p>
    <w:p w:rsidR="0082357E" w:rsidRPr="0082357E" w:rsidRDefault="0082357E" w:rsidP="0082357E">
      <w:pPr>
        <w:pStyle w:val="a3"/>
        <w:tabs>
          <w:tab w:val="left" w:pos="0"/>
        </w:tabs>
        <w:spacing w:before="120"/>
        <w:ind w:left="0"/>
        <w:jc w:val="both"/>
        <w:rPr>
          <w:rFonts w:ascii="Times New Roman" w:hAnsi="Times New Roman" w:cs="Times New Roman"/>
          <w:sz w:val="24"/>
          <w:szCs w:val="24"/>
          <w:lang w:val="el-GR"/>
        </w:rPr>
      </w:pPr>
      <w:r w:rsidRPr="0082357E">
        <w:rPr>
          <w:rFonts w:ascii="Times New Roman" w:hAnsi="Times New Roman" w:cs="Times New Roman"/>
          <w:sz w:val="24"/>
          <w:szCs w:val="24"/>
          <w:lang w:val="el-GR"/>
        </w:rPr>
        <w:t>Τον  Ιούλιο του 2015 η ζήτηση για τρόφιμα και καύσιμα ήταν αυξημένη κατά περίπου 25% σε σχέση με τις προσδοκίες της αγοράς, ενώ αντίθετα οι λοιποί κλάδοι του Λιανεμπορίου κατέγραψαν κατακόρυφη πτώση του κύκλου εργασιών τους κατά περίπου 75%.</w:t>
      </w:r>
      <w:r>
        <w:rPr>
          <w:rFonts w:ascii="Times New Roman" w:hAnsi="Times New Roman" w:cs="Times New Roman"/>
          <w:sz w:val="24"/>
          <w:szCs w:val="24"/>
          <w:lang w:val="el-GR"/>
        </w:rPr>
        <w:t xml:space="preserve"> </w:t>
      </w:r>
      <w:r w:rsidRPr="0082357E">
        <w:rPr>
          <w:rFonts w:ascii="Times New Roman" w:hAnsi="Times New Roman" w:cs="Times New Roman"/>
          <w:sz w:val="24"/>
          <w:szCs w:val="24"/>
          <w:lang w:val="el-GR"/>
        </w:rPr>
        <w:t>Τον  Αύγουστο του 2015 η κατάσταση εξομαλύνθηκε έως έναν βαθμό, καθώς η ζήτηση για τρόφιμα και καύσιμα παρουσίασε άνοδο κατά 5% σε σύγκριση  με την προσδοκώμενη αγοραστική δαπάνη, με τους λοιπούς κλάδους του Λιανεμπορίου να εμφανίζουν μία συρρίκνωση του τζίρου τους κατά περίπου 45%.</w:t>
      </w:r>
    </w:p>
    <w:p w:rsidR="0082357E" w:rsidRDefault="0082357E" w:rsidP="0082357E">
      <w:pPr>
        <w:pStyle w:val="a3"/>
        <w:tabs>
          <w:tab w:val="left" w:pos="0"/>
        </w:tabs>
        <w:spacing w:before="120"/>
        <w:ind w:left="0"/>
        <w:jc w:val="both"/>
        <w:rPr>
          <w:rFonts w:ascii="Times New Roman" w:hAnsi="Times New Roman" w:cs="Times New Roman"/>
          <w:sz w:val="24"/>
          <w:szCs w:val="24"/>
          <w:lang w:val="el-GR"/>
        </w:rPr>
      </w:pPr>
      <w:r w:rsidRPr="0082357E">
        <w:rPr>
          <w:rFonts w:ascii="Times New Roman" w:hAnsi="Times New Roman" w:cs="Times New Roman"/>
          <w:sz w:val="24"/>
          <w:szCs w:val="24"/>
          <w:lang w:val="el-GR"/>
        </w:rPr>
        <w:t xml:space="preserve">Ιδιαίτερα για την ομάδα της </w:t>
      </w:r>
      <w:r>
        <w:rPr>
          <w:rFonts w:ascii="Times New Roman" w:hAnsi="Times New Roman" w:cs="Times New Roman"/>
          <w:sz w:val="24"/>
          <w:szCs w:val="24"/>
          <w:lang w:val="el-GR"/>
        </w:rPr>
        <w:t>έ</w:t>
      </w:r>
      <w:r w:rsidRPr="0082357E">
        <w:rPr>
          <w:rFonts w:ascii="Times New Roman" w:hAnsi="Times New Roman" w:cs="Times New Roman"/>
          <w:sz w:val="24"/>
          <w:szCs w:val="24"/>
          <w:lang w:val="el-GR"/>
        </w:rPr>
        <w:t>νδυσης και της υπόδησης οι επιπτώσεις ήταν ακόμη πιο επώδυνες αφού η εκτίμηση για την πτώση του κύκλου εργασιών τον Ιούλιο ανήλθε στο 80% και τον Αύγουστο στο 60%.</w:t>
      </w:r>
    </w:p>
    <w:p w:rsidR="0082357E" w:rsidRPr="0082357E" w:rsidRDefault="0082357E" w:rsidP="0082357E">
      <w:pPr>
        <w:pStyle w:val="a3"/>
        <w:tabs>
          <w:tab w:val="left" w:pos="0"/>
        </w:tabs>
        <w:spacing w:before="120"/>
        <w:ind w:left="0"/>
        <w:jc w:val="both"/>
        <w:rPr>
          <w:rFonts w:ascii="Times New Roman" w:hAnsi="Times New Roman" w:cs="Times New Roman"/>
          <w:sz w:val="24"/>
          <w:szCs w:val="24"/>
          <w:lang w:val="el-GR"/>
        </w:rPr>
      </w:pPr>
    </w:p>
    <w:tbl>
      <w:tblPr>
        <w:tblStyle w:val="a5"/>
        <w:tblW w:w="10491" w:type="dxa"/>
        <w:tblInd w:w="-885" w:type="dxa"/>
        <w:tblLayout w:type="fixed"/>
        <w:tblLook w:val="04A0"/>
      </w:tblPr>
      <w:tblGrid>
        <w:gridCol w:w="1419"/>
        <w:gridCol w:w="1701"/>
        <w:gridCol w:w="1842"/>
        <w:gridCol w:w="1701"/>
        <w:gridCol w:w="1560"/>
        <w:gridCol w:w="2268"/>
      </w:tblGrid>
      <w:tr w:rsidR="0082357E" w:rsidTr="00B404BE">
        <w:trPr>
          <w:trHeight w:val="850"/>
        </w:trPr>
        <w:tc>
          <w:tcPr>
            <w:tcW w:w="10491" w:type="dxa"/>
            <w:gridSpan w:val="6"/>
            <w:tcBorders>
              <w:bottom w:val="single" w:sz="4" w:space="0" w:color="auto"/>
            </w:tcBorders>
            <w:shd w:val="clear" w:color="auto" w:fill="B8CCE4" w:themeFill="accent1" w:themeFillTint="66"/>
            <w:vAlign w:val="center"/>
          </w:tcPr>
          <w:p w:rsidR="0082357E" w:rsidRPr="00CA3FE1" w:rsidRDefault="0082357E" w:rsidP="00327736">
            <w:pPr>
              <w:jc w:val="center"/>
              <w:rPr>
                <w:sz w:val="26"/>
                <w:szCs w:val="26"/>
              </w:rPr>
            </w:pPr>
            <w:r w:rsidRPr="0004269B">
              <w:rPr>
                <w:b/>
                <w:sz w:val="28"/>
                <w:szCs w:val="28"/>
              </w:rPr>
              <w:t xml:space="preserve">Πίνακας </w:t>
            </w:r>
            <w:r w:rsidR="00327736" w:rsidRPr="00327736">
              <w:rPr>
                <w:b/>
                <w:sz w:val="28"/>
                <w:szCs w:val="28"/>
              </w:rPr>
              <w:t>2</w:t>
            </w:r>
            <w:r w:rsidRPr="0004269B">
              <w:rPr>
                <w:b/>
                <w:sz w:val="28"/>
                <w:szCs w:val="28"/>
              </w:rPr>
              <w:t>:</w:t>
            </w:r>
            <w:r>
              <w:rPr>
                <w:sz w:val="28"/>
                <w:szCs w:val="28"/>
              </w:rPr>
              <w:t xml:space="preserve"> Εξέλιξη τ</w:t>
            </w:r>
            <w:r w:rsidRPr="0004269B">
              <w:rPr>
                <w:sz w:val="26"/>
                <w:szCs w:val="26"/>
              </w:rPr>
              <w:t>ζίρο</w:t>
            </w:r>
            <w:r>
              <w:rPr>
                <w:sz w:val="26"/>
                <w:szCs w:val="26"/>
              </w:rPr>
              <w:t>υ</w:t>
            </w:r>
            <w:r w:rsidRPr="0004269B">
              <w:rPr>
                <w:sz w:val="26"/>
                <w:szCs w:val="26"/>
              </w:rPr>
              <w:t xml:space="preserve"> Καλοκαιριού σ</w:t>
            </w:r>
            <w:r>
              <w:rPr>
                <w:sz w:val="26"/>
                <w:szCs w:val="26"/>
              </w:rPr>
              <w:t>το</w:t>
            </w:r>
            <w:r w:rsidRPr="0004269B">
              <w:rPr>
                <w:sz w:val="26"/>
                <w:szCs w:val="26"/>
              </w:rPr>
              <w:t xml:space="preserve"> Λιανικό Εμπόριο 2013-2014-2015</w:t>
            </w:r>
          </w:p>
        </w:tc>
      </w:tr>
      <w:tr w:rsidR="0082357E" w:rsidTr="00B404BE">
        <w:trPr>
          <w:trHeight w:val="1352"/>
        </w:trPr>
        <w:tc>
          <w:tcPr>
            <w:tcW w:w="1419" w:type="dxa"/>
            <w:shd w:val="clear" w:color="auto" w:fill="BFBFBF" w:themeFill="background1" w:themeFillShade="BF"/>
          </w:tcPr>
          <w:p w:rsidR="0082357E" w:rsidRPr="00491B80" w:rsidRDefault="0082357E" w:rsidP="00B404BE">
            <w:pPr>
              <w:rPr>
                <w:sz w:val="24"/>
                <w:szCs w:val="24"/>
              </w:rPr>
            </w:pPr>
          </w:p>
        </w:tc>
        <w:tc>
          <w:tcPr>
            <w:tcW w:w="1701" w:type="dxa"/>
            <w:shd w:val="clear" w:color="auto" w:fill="BFBFBF" w:themeFill="background1" w:themeFillShade="BF"/>
            <w:vAlign w:val="center"/>
          </w:tcPr>
          <w:p w:rsidR="0082357E" w:rsidRPr="00491B80" w:rsidRDefault="0082357E" w:rsidP="00B404BE">
            <w:pPr>
              <w:jc w:val="center"/>
              <w:rPr>
                <w:sz w:val="24"/>
                <w:szCs w:val="24"/>
              </w:rPr>
            </w:pPr>
            <w:r w:rsidRPr="00491B80">
              <w:rPr>
                <w:sz w:val="24"/>
                <w:szCs w:val="24"/>
              </w:rPr>
              <w:t xml:space="preserve">Εκτιμώμενος </w:t>
            </w:r>
            <w:r>
              <w:rPr>
                <w:sz w:val="24"/>
                <w:szCs w:val="24"/>
              </w:rPr>
              <w:t xml:space="preserve">συνολικός ετήσιος </w:t>
            </w:r>
            <w:r w:rsidRPr="00491B80">
              <w:rPr>
                <w:sz w:val="24"/>
                <w:szCs w:val="24"/>
              </w:rPr>
              <w:t>τζίρος</w:t>
            </w:r>
            <w:r>
              <w:rPr>
                <w:sz w:val="24"/>
                <w:szCs w:val="24"/>
              </w:rPr>
              <w:t xml:space="preserve"> Λιανεμπορίου</w:t>
            </w:r>
          </w:p>
        </w:tc>
        <w:tc>
          <w:tcPr>
            <w:tcW w:w="1842" w:type="dxa"/>
            <w:shd w:val="clear" w:color="auto" w:fill="BFBFBF" w:themeFill="background1" w:themeFillShade="BF"/>
            <w:vAlign w:val="center"/>
          </w:tcPr>
          <w:p w:rsidR="0082357E" w:rsidRPr="00491B80" w:rsidRDefault="0082357E" w:rsidP="00B404BE">
            <w:pPr>
              <w:jc w:val="center"/>
              <w:rPr>
                <w:sz w:val="24"/>
                <w:szCs w:val="24"/>
              </w:rPr>
            </w:pPr>
            <w:r w:rsidRPr="00491B80">
              <w:rPr>
                <w:sz w:val="24"/>
                <w:szCs w:val="24"/>
              </w:rPr>
              <w:t xml:space="preserve">Εκτιμώμενος τζίρος </w:t>
            </w:r>
            <w:r w:rsidRPr="0004269B">
              <w:rPr>
                <w:b/>
                <w:sz w:val="24"/>
                <w:szCs w:val="24"/>
              </w:rPr>
              <w:t>Ιουνίου</w:t>
            </w:r>
          </w:p>
        </w:tc>
        <w:tc>
          <w:tcPr>
            <w:tcW w:w="1701" w:type="dxa"/>
            <w:shd w:val="clear" w:color="auto" w:fill="BFBFBF" w:themeFill="background1" w:themeFillShade="BF"/>
            <w:vAlign w:val="center"/>
          </w:tcPr>
          <w:p w:rsidR="0082357E" w:rsidRPr="00491B80" w:rsidRDefault="0082357E" w:rsidP="00B404BE">
            <w:pPr>
              <w:jc w:val="center"/>
              <w:rPr>
                <w:sz w:val="24"/>
                <w:szCs w:val="24"/>
              </w:rPr>
            </w:pPr>
            <w:r w:rsidRPr="00491B80">
              <w:rPr>
                <w:sz w:val="24"/>
                <w:szCs w:val="24"/>
              </w:rPr>
              <w:t xml:space="preserve">Εκτιμώμενος τζίρος </w:t>
            </w:r>
            <w:r w:rsidRPr="0004269B">
              <w:rPr>
                <w:b/>
                <w:sz w:val="24"/>
                <w:szCs w:val="24"/>
              </w:rPr>
              <w:t>Ιουλίου</w:t>
            </w:r>
          </w:p>
        </w:tc>
        <w:tc>
          <w:tcPr>
            <w:tcW w:w="1560" w:type="dxa"/>
            <w:shd w:val="clear" w:color="auto" w:fill="BFBFBF" w:themeFill="background1" w:themeFillShade="BF"/>
            <w:vAlign w:val="center"/>
          </w:tcPr>
          <w:p w:rsidR="0082357E" w:rsidRPr="00491B80" w:rsidRDefault="0082357E" w:rsidP="00B404BE">
            <w:pPr>
              <w:jc w:val="center"/>
              <w:rPr>
                <w:sz w:val="24"/>
                <w:szCs w:val="24"/>
              </w:rPr>
            </w:pPr>
            <w:r w:rsidRPr="00491B80">
              <w:rPr>
                <w:sz w:val="24"/>
                <w:szCs w:val="24"/>
              </w:rPr>
              <w:t xml:space="preserve">Εκτιμώμενος τζίρος </w:t>
            </w:r>
            <w:r w:rsidRPr="0004269B">
              <w:rPr>
                <w:b/>
                <w:sz w:val="24"/>
                <w:szCs w:val="24"/>
              </w:rPr>
              <w:t>Αυγούστου</w:t>
            </w:r>
          </w:p>
        </w:tc>
        <w:tc>
          <w:tcPr>
            <w:tcW w:w="2268" w:type="dxa"/>
            <w:shd w:val="clear" w:color="auto" w:fill="BFBFBF" w:themeFill="background1" w:themeFillShade="BF"/>
            <w:vAlign w:val="center"/>
          </w:tcPr>
          <w:p w:rsidR="0082357E" w:rsidRDefault="0082357E" w:rsidP="00B404BE">
            <w:pPr>
              <w:jc w:val="center"/>
              <w:rPr>
                <w:sz w:val="28"/>
                <w:szCs w:val="28"/>
              </w:rPr>
            </w:pPr>
            <w:r w:rsidRPr="00491B80">
              <w:rPr>
                <w:sz w:val="24"/>
                <w:szCs w:val="24"/>
              </w:rPr>
              <w:t>Συνολικός τζίρος καλοκαιριού</w:t>
            </w:r>
            <w:r>
              <w:rPr>
                <w:sz w:val="24"/>
                <w:szCs w:val="24"/>
              </w:rPr>
              <w:t xml:space="preserve"> (Ιουνίου, Ιουλίου, Αυγούστου)</w:t>
            </w:r>
          </w:p>
        </w:tc>
      </w:tr>
      <w:tr w:rsidR="0082357E" w:rsidTr="00B404BE">
        <w:tc>
          <w:tcPr>
            <w:tcW w:w="1419" w:type="dxa"/>
          </w:tcPr>
          <w:p w:rsidR="0082357E" w:rsidRPr="00491B80" w:rsidRDefault="0082357E" w:rsidP="00B404BE">
            <w:pPr>
              <w:rPr>
                <w:b/>
                <w:sz w:val="24"/>
                <w:szCs w:val="24"/>
              </w:rPr>
            </w:pPr>
            <w:r>
              <w:rPr>
                <w:b/>
                <w:sz w:val="24"/>
                <w:szCs w:val="24"/>
              </w:rPr>
              <w:t>2013</w:t>
            </w:r>
          </w:p>
        </w:tc>
        <w:tc>
          <w:tcPr>
            <w:tcW w:w="1701" w:type="dxa"/>
          </w:tcPr>
          <w:p w:rsidR="0082357E" w:rsidRPr="0004269B" w:rsidRDefault="0082357E" w:rsidP="00B404BE">
            <w:pPr>
              <w:jc w:val="center"/>
              <w:rPr>
                <w:sz w:val="24"/>
                <w:szCs w:val="24"/>
              </w:rPr>
            </w:pPr>
            <w:r w:rsidRPr="0004269B">
              <w:rPr>
                <w:sz w:val="24"/>
                <w:szCs w:val="24"/>
              </w:rPr>
              <w:t xml:space="preserve">43,26 </w:t>
            </w:r>
            <w:r w:rsidRPr="0004269B">
              <w:t xml:space="preserve">δις </w:t>
            </w:r>
            <w:r w:rsidRPr="0004269B">
              <w:rPr>
                <w:rFonts w:cstheme="minorHAnsi"/>
              </w:rPr>
              <w:t>€</w:t>
            </w:r>
          </w:p>
        </w:tc>
        <w:tc>
          <w:tcPr>
            <w:tcW w:w="1842" w:type="dxa"/>
          </w:tcPr>
          <w:p w:rsidR="0082357E" w:rsidRPr="0004269B" w:rsidRDefault="0082357E" w:rsidP="00B404BE">
            <w:pPr>
              <w:jc w:val="center"/>
              <w:rPr>
                <w:sz w:val="28"/>
                <w:szCs w:val="28"/>
              </w:rPr>
            </w:pPr>
            <w:r w:rsidRPr="0004269B">
              <w:rPr>
                <w:sz w:val="24"/>
                <w:szCs w:val="24"/>
              </w:rPr>
              <w:t>3,</w:t>
            </w:r>
            <w:r w:rsidRPr="0004269B">
              <w:rPr>
                <w:sz w:val="24"/>
                <w:szCs w:val="24"/>
                <w:lang w:val="en-US"/>
              </w:rPr>
              <w:t>51</w:t>
            </w:r>
            <w:r w:rsidRPr="0004269B">
              <w:rPr>
                <w:sz w:val="28"/>
                <w:szCs w:val="28"/>
              </w:rPr>
              <w:t xml:space="preserve"> </w:t>
            </w:r>
            <w:r w:rsidRPr="0004269B">
              <w:t>δις €</w:t>
            </w:r>
          </w:p>
        </w:tc>
        <w:tc>
          <w:tcPr>
            <w:tcW w:w="1701" w:type="dxa"/>
          </w:tcPr>
          <w:p w:rsidR="0082357E" w:rsidRPr="0004269B" w:rsidRDefault="0082357E" w:rsidP="00B404BE">
            <w:pPr>
              <w:jc w:val="center"/>
              <w:rPr>
                <w:sz w:val="28"/>
                <w:szCs w:val="28"/>
              </w:rPr>
            </w:pPr>
            <w:r w:rsidRPr="0004269B">
              <w:rPr>
                <w:sz w:val="24"/>
                <w:szCs w:val="24"/>
              </w:rPr>
              <w:t>3,</w:t>
            </w:r>
            <w:r w:rsidRPr="0004269B">
              <w:rPr>
                <w:sz w:val="24"/>
                <w:szCs w:val="24"/>
                <w:lang w:val="en-US"/>
              </w:rPr>
              <w:t>43</w:t>
            </w:r>
            <w:r w:rsidRPr="0004269B">
              <w:rPr>
                <w:sz w:val="28"/>
                <w:szCs w:val="28"/>
              </w:rPr>
              <w:t xml:space="preserve"> </w:t>
            </w:r>
            <w:r w:rsidRPr="0004269B">
              <w:t>δις €</w:t>
            </w:r>
          </w:p>
        </w:tc>
        <w:tc>
          <w:tcPr>
            <w:tcW w:w="1560" w:type="dxa"/>
          </w:tcPr>
          <w:p w:rsidR="0082357E" w:rsidRPr="0004269B" w:rsidRDefault="0082357E" w:rsidP="00B404BE">
            <w:pPr>
              <w:jc w:val="center"/>
              <w:rPr>
                <w:sz w:val="28"/>
                <w:szCs w:val="28"/>
              </w:rPr>
            </w:pPr>
            <w:r w:rsidRPr="0004269B">
              <w:rPr>
                <w:sz w:val="24"/>
                <w:szCs w:val="24"/>
              </w:rPr>
              <w:t>3,</w:t>
            </w:r>
            <w:r w:rsidRPr="0004269B">
              <w:rPr>
                <w:sz w:val="24"/>
                <w:szCs w:val="24"/>
                <w:lang w:val="en-US"/>
              </w:rPr>
              <w:t>48</w:t>
            </w:r>
            <w:r w:rsidRPr="0004269B">
              <w:rPr>
                <w:sz w:val="28"/>
                <w:szCs w:val="28"/>
              </w:rPr>
              <w:t xml:space="preserve"> </w:t>
            </w:r>
            <w:r w:rsidRPr="0004269B">
              <w:t>δις €</w:t>
            </w:r>
          </w:p>
        </w:tc>
        <w:tc>
          <w:tcPr>
            <w:tcW w:w="2268" w:type="dxa"/>
          </w:tcPr>
          <w:p w:rsidR="0082357E" w:rsidRPr="0004269B" w:rsidRDefault="0082357E" w:rsidP="00B404BE">
            <w:pPr>
              <w:jc w:val="center"/>
              <w:rPr>
                <w:sz w:val="28"/>
                <w:szCs w:val="28"/>
              </w:rPr>
            </w:pPr>
            <w:r w:rsidRPr="0004269B">
              <w:rPr>
                <w:sz w:val="24"/>
                <w:szCs w:val="24"/>
              </w:rPr>
              <w:t>10,</w:t>
            </w:r>
            <w:r w:rsidRPr="0004269B">
              <w:rPr>
                <w:sz w:val="24"/>
                <w:szCs w:val="24"/>
                <w:lang w:val="en-US"/>
              </w:rPr>
              <w:t xml:space="preserve">42 </w:t>
            </w:r>
            <w:r w:rsidRPr="0004269B">
              <w:t>δις €</w:t>
            </w:r>
          </w:p>
        </w:tc>
      </w:tr>
      <w:tr w:rsidR="0082357E" w:rsidTr="00B404BE">
        <w:tc>
          <w:tcPr>
            <w:tcW w:w="1419" w:type="dxa"/>
          </w:tcPr>
          <w:p w:rsidR="0082357E" w:rsidRPr="00491B80" w:rsidRDefault="0082357E" w:rsidP="00B404BE">
            <w:pPr>
              <w:rPr>
                <w:b/>
                <w:sz w:val="24"/>
                <w:szCs w:val="24"/>
              </w:rPr>
            </w:pPr>
            <w:r w:rsidRPr="00491B80">
              <w:rPr>
                <w:b/>
                <w:sz w:val="24"/>
                <w:szCs w:val="24"/>
              </w:rPr>
              <w:t>2014</w:t>
            </w:r>
          </w:p>
        </w:tc>
        <w:tc>
          <w:tcPr>
            <w:tcW w:w="1701" w:type="dxa"/>
          </w:tcPr>
          <w:p w:rsidR="0082357E" w:rsidRPr="0004269B" w:rsidRDefault="0082357E" w:rsidP="00B404BE">
            <w:pPr>
              <w:jc w:val="center"/>
              <w:rPr>
                <w:sz w:val="28"/>
                <w:szCs w:val="28"/>
              </w:rPr>
            </w:pPr>
            <w:r w:rsidRPr="0004269B">
              <w:rPr>
                <w:sz w:val="24"/>
                <w:szCs w:val="24"/>
              </w:rPr>
              <w:t>42,71</w:t>
            </w:r>
            <w:r w:rsidRPr="0004269B">
              <w:rPr>
                <w:sz w:val="28"/>
                <w:szCs w:val="28"/>
              </w:rPr>
              <w:t xml:space="preserve"> </w:t>
            </w:r>
            <w:r w:rsidRPr="0004269B">
              <w:t>δις €</w:t>
            </w:r>
          </w:p>
        </w:tc>
        <w:tc>
          <w:tcPr>
            <w:tcW w:w="1842" w:type="dxa"/>
          </w:tcPr>
          <w:p w:rsidR="0082357E" w:rsidRPr="0004269B" w:rsidRDefault="0082357E" w:rsidP="00B404BE">
            <w:pPr>
              <w:jc w:val="center"/>
              <w:rPr>
                <w:sz w:val="28"/>
                <w:szCs w:val="28"/>
              </w:rPr>
            </w:pPr>
            <w:r w:rsidRPr="0004269B">
              <w:rPr>
                <w:sz w:val="24"/>
                <w:szCs w:val="24"/>
              </w:rPr>
              <w:t>3,</w:t>
            </w:r>
            <w:r w:rsidRPr="0004269B">
              <w:rPr>
                <w:sz w:val="24"/>
                <w:szCs w:val="24"/>
                <w:lang w:val="en-US"/>
              </w:rPr>
              <w:t>52</w:t>
            </w:r>
            <w:r w:rsidRPr="0004269B">
              <w:rPr>
                <w:sz w:val="28"/>
                <w:szCs w:val="28"/>
              </w:rPr>
              <w:t xml:space="preserve"> </w:t>
            </w:r>
            <w:r w:rsidRPr="0004269B">
              <w:t>δις €</w:t>
            </w:r>
          </w:p>
        </w:tc>
        <w:tc>
          <w:tcPr>
            <w:tcW w:w="1701" w:type="dxa"/>
          </w:tcPr>
          <w:p w:rsidR="0082357E" w:rsidRPr="0004269B" w:rsidRDefault="0082357E" w:rsidP="00B404BE">
            <w:pPr>
              <w:jc w:val="center"/>
              <w:rPr>
                <w:sz w:val="28"/>
                <w:szCs w:val="28"/>
              </w:rPr>
            </w:pPr>
            <w:r w:rsidRPr="0004269B">
              <w:rPr>
                <w:sz w:val="24"/>
                <w:szCs w:val="24"/>
              </w:rPr>
              <w:t>3,</w:t>
            </w:r>
            <w:r w:rsidRPr="0004269B">
              <w:rPr>
                <w:sz w:val="24"/>
                <w:szCs w:val="24"/>
                <w:lang w:val="en-US"/>
              </w:rPr>
              <w:t>48</w:t>
            </w:r>
            <w:r w:rsidRPr="0004269B">
              <w:rPr>
                <w:sz w:val="28"/>
                <w:szCs w:val="28"/>
              </w:rPr>
              <w:t xml:space="preserve"> </w:t>
            </w:r>
            <w:r w:rsidRPr="0004269B">
              <w:t>δις €</w:t>
            </w:r>
          </w:p>
        </w:tc>
        <w:tc>
          <w:tcPr>
            <w:tcW w:w="1560" w:type="dxa"/>
          </w:tcPr>
          <w:p w:rsidR="0082357E" w:rsidRPr="0004269B" w:rsidRDefault="0082357E" w:rsidP="00B404BE">
            <w:pPr>
              <w:jc w:val="center"/>
              <w:rPr>
                <w:sz w:val="28"/>
                <w:szCs w:val="28"/>
              </w:rPr>
            </w:pPr>
            <w:r w:rsidRPr="0004269B">
              <w:rPr>
                <w:sz w:val="24"/>
                <w:szCs w:val="24"/>
              </w:rPr>
              <w:t>3,</w:t>
            </w:r>
            <w:r w:rsidRPr="0004269B">
              <w:rPr>
                <w:sz w:val="24"/>
                <w:szCs w:val="24"/>
                <w:lang w:val="en-US"/>
              </w:rPr>
              <w:t>58</w:t>
            </w:r>
            <w:r w:rsidRPr="0004269B">
              <w:rPr>
                <w:sz w:val="28"/>
                <w:szCs w:val="28"/>
              </w:rPr>
              <w:t xml:space="preserve"> </w:t>
            </w:r>
            <w:r w:rsidRPr="0004269B">
              <w:t>δις €</w:t>
            </w:r>
          </w:p>
        </w:tc>
        <w:tc>
          <w:tcPr>
            <w:tcW w:w="2268" w:type="dxa"/>
          </w:tcPr>
          <w:p w:rsidR="0082357E" w:rsidRPr="0004269B" w:rsidRDefault="0082357E" w:rsidP="00B404BE">
            <w:pPr>
              <w:jc w:val="center"/>
              <w:rPr>
                <w:sz w:val="28"/>
                <w:szCs w:val="28"/>
              </w:rPr>
            </w:pPr>
            <w:r w:rsidRPr="0004269B">
              <w:rPr>
                <w:sz w:val="24"/>
                <w:szCs w:val="24"/>
              </w:rPr>
              <w:t>10,</w:t>
            </w:r>
            <w:r w:rsidRPr="0004269B">
              <w:rPr>
                <w:sz w:val="24"/>
                <w:szCs w:val="24"/>
                <w:lang w:val="en-US"/>
              </w:rPr>
              <w:t>58</w:t>
            </w:r>
            <w:r w:rsidRPr="0004269B">
              <w:rPr>
                <w:sz w:val="28"/>
                <w:szCs w:val="28"/>
              </w:rPr>
              <w:t xml:space="preserve"> </w:t>
            </w:r>
            <w:r w:rsidRPr="0004269B">
              <w:t>δις €</w:t>
            </w:r>
          </w:p>
        </w:tc>
      </w:tr>
      <w:tr w:rsidR="0082357E" w:rsidTr="00B404BE">
        <w:tc>
          <w:tcPr>
            <w:tcW w:w="1419" w:type="dxa"/>
            <w:tcBorders>
              <w:bottom w:val="single" w:sz="4" w:space="0" w:color="auto"/>
            </w:tcBorders>
          </w:tcPr>
          <w:p w:rsidR="0082357E" w:rsidRPr="00491B80" w:rsidRDefault="0082357E" w:rsidP="00B404BE">
            <w:pPr>
              <w:rPr>
                <w:b/>
                <w:sz w:val="24"/>
                <w:szCs w:val="24"/>
              </w:rPr>
            </w:pPr>
            <w:r w:rsidRPr="00491B80">
              <w:rPr>
                <w:b/>
                <w:sz w:val="24"/>
                <w:szCs w:val="24"/>
              </w:rPr>
              <w:t>2015</w:t>
            </w:r>
          </w:p>
        </w:tc>
        <w:tc>
          <w:tcPr>
            <w:tcW w:w="1701" w:type="dxa"/>
            <w:tcBorders>
              <w:bottom w:val="single" w:sz="4" w:space="0" w:color="auto"/>
            </w:tcBorders>
          </w:tcPr>
          <w:p w:rsidR="0082357E" w:rsidRPr="0004269B" w:rsidRDefault="0082357E" w:rsidP="00B404BE">
            <w:pPr>
              <w:rPr>
                <w:sz w:val="28"/>
                <w:szCs w:val="28"/>
              </w:rPr>
            </w:pPr>
            <w:r w:rsidRPr="0004269B">
              <w:rPr>
                <w:sz w:val="28"/>
                <w:szCs w:val="28"/>
              </w:rPr>
              <w:t xml:space="preserve">            -</w:t>
            </w:r>
          </w:p>
        </w:tc>
        <w:tc>
          <w:tcPr>
            <w:tcW w:w="1842" w:type="dxa"/>
            <w:tcBorders>
              <w:bottom w:val="single" w:sz="4" w:space="0" w:color="auto"/>
            </w:tcBorders>
          </w:tcPr>
          <w:p w:rsidR="0082357E" w:rsidRPr="0004269B" w:rsidRDefault="0082357E" w:rsidP="00B404BE">
            <w:pPr>
              <w:rPr>
                <w:sz w:val="28"/>
                <w:szCs w:val="28"/>
                <w:lang w:val="en-US"/>
              </w:rPr>
            </w:pPr>
            <w:r w:rsidRPr="0004269B">
              <w:rPr>
                <w:sz w:val="24"/>
                <w:szCs w:val="24"/>
                <w:lang w:val="en-US"/>
              </w:rPr>
              <w:t xml:space="preserve">       3,3</w:t>
            </w:r>
            <w:r>
              <w:rPr>
                <w:sz w:val="24"/>
                <w:szCs w:val="24"/>
                <w:lang w:val="en-US"/>
              </w:rPr>
              <w:t>3</w:t>
            </w:r>
            <w:r w:rsidRPr="0004269B">
              <w:rPr>
                <w:sz w:val="24"/>
                <w:szCs w:val="24"/>
                <w:lang w:val="en-US"/>
              </w:rPr>
              <w:t xml:space="preserve"> </w:t>
            </w:r>
            <w:r w:rsidRPr="0004269B">
              <w:t>δις €</w:t>
            </w:r>
          </w:p>
        </w:tc>
        <w:tc>
          <w:tcPr>
            <w:tcW w:w="1701" w:type="dxa"/>
            <w:tcBorders>
              <w:bottom w:val="single" w:sz="4" w:space="0" w:color="auto"/>
            </w:tcBorders>
          </w:tcPr>
          <w:p w:rsidR="0082357E" w:rsidRPr="0004269B" w:rsidRDefault="0082357E" w:rsidP="00B404BE">
            <w:pPr>
              <w:rPr>
                <w:sz w:val="28"/>
                <w:szCs w:val="28"/>
                <w:lang w:val="en-US"/>
              </w:rPr>
            </w:pPr>
            <w:r w:rsidRPr="0004269B">
              <w:rPr>
                <w:sz w:val="24"/>
                <w:szCs w:val="24"/>
                <w:lang w:val="en-US"/>
              </w:rPr>
              <w:t xml:space="preserve">      </w:t>
            </w:r>
            <w:r>
              <w:rPr>
                <w:sz w:val="24"/>
                <w:szCs w:val="24"/>
                <w:lang w:val="en-US"/>
              </w:rPr>
              <w:t>2</w:t>
            </w:r>
            <w:r w:rsidRPr="0004269B">
              <w:rPr>
                <w:sz w:val="24"/>
                <w:szCs w:val="24"/>
                <w:lang w:val="en-US"/>
              </w:rPr>
              <w:t>,</w:t>
            </w:r>
            <w:r>
              <w:rPr>
                <w:sz w:val="24"/>
                <w:szCs w:val="24"/>
                <w:lang w:val="en-US"/>
              </w:rPr>
              <w:t>96</w:t>
            </w:r>
            <w:r w:rsidRPr="0004269B">
              <w:rPr>
                <w:sz w:val="24"/>
                <w:szCs w:val="24"/>
                <w:lang w:val="en-US"/>
              </w:rPr>
              <w:t xml:space="preserve"> </w:t>
            </w:r>
            <w:r w:rsidRPr="0004269B">
              <w:t>δις €</w:t>
            </w:r>
          </w:p>
        </w:tc>
        <w:tc>
          <w:tcPr>
            <w:tcW w:w="1560" w:type="dxa"/>
            <w:tcBorders>
              <w:bottom w:val="single" w:sz="4" w:space="0" w:color="auto"/>
            </w:tcBorders>
          </w:tcPr>
          <w:p w:rsidR="0082357E" w:rsidRPr="0004269B" w:rsidRDefault="0082357E" w:rsidP="00B404BE">
            <w:pPr>
              <w:rPr>
                <w:sz w:val="28"/>
                <w:szCs w:val="28"/>
                <w:lang w:val="en-US"/>
              </w:rPr>
            </w:pPr>
            <w:r w:rsidRPr="0004269B">
              <w:rPr>
                <w:sz w:val="24"/>
                <w:szCs w:val="24"/>
                <w:lang w:val="en-US"/>
              </w:rPr>
              <w:t xml:space="preserve">    </w:t>
            </w:r>
            <w:r>
              <w:rPr>
                <w:sz w:val="24"/>
                <w:szCs w:val="24"/>
                <w:lang w:val="en-US"/>
              </w:rPr>
              <w:t>2</w:t>
            </w:r>
            <w:r w:rsidRPr="0004269B">
              <w:rPr>
                <w:sz w:val="24"/>
                <w:szCs w:val="24"/>
                <w:lang w:val="en-US"/>
              </w:rPr>
              <w:t>,</w:t>
            </w:r>
            <w:r>
              <w:rPr>
                <w:sz w:val="24"/>
                <w:szCs w:val="24"/>
                <w:lang w:val="en-US"/>
              </w:rPr>
              <w:t>96</w:t>
            </w:r>
            <w:r w:rsidRPr="0004269B">
              <w:rPr>
                <w:sz w:val="24"/>
                <w:szCs w:val="24"/>
                <w:lang w:val="en-US"/>
              </w:rPr>
              <w:t xml:space="preserve"> </w:t>
            </w:r>
            <w:r w:rsidRPr="0004269B">
              <w:t>δις €</w:t>
            </w:r>
          </w:p>
        </w:tc>
        <w:tc>
          <w:tcPr>
            <w:tcW w:w="2268" w:type="dxa"/>
            <w:tcBorders>
              <w:bottom w:val="single" w:sz="4" w:space="0" w:color="auto"/>
            </w:tcBorders>
          </w:tcPr>
          <w:p w:rsidR="0082357E" w:rsidRPr="0004269B" w:rsidRDefault="0082357E" w:rsidP="00B404BE">
            <w:pPr>
              <w:rPr>
                <w:b/>
                <w:sz w:val="28"/>
                <w:szCs w:val="28"/>
                <w:lang w:val="en-US"/>
              </w:rPr>
            </w:pPr>
            <w:r w:rsidRPr="0004269B">
              <w:rPr>
                <w:b/>
                <w:sz w:val="24"/>
                <w:szCs w:val="24"/>
              </w:rPr>
              <w:t xml:space="preserve"> </w:t>
            </w:r>
            <w:r w:rsidRPr="0004269B">
              <w:rPr>
                <w:b/>
                <w:sz w:val="24"/>
                <w:szCs w:val="24"/>
                <w:lang w:val="en-US"/>
              </w:rPr>
              <w:t xml:space="preserve">   </w:t>
            </w:r>
            <w:r w:rsidRPr="0004269B">
              <w:rPr>
                <w:b/>
                <w:sz w:val="24"/>
                <w:szCs w:val="24"/>
              </w:rPr>
              <w:t xml:space="preserve">       9</w:t>
            </w:r>
            <w:r w:rsidRPr="0004269B">
              <w:rPr>
                <w:b/>
                <w:sz w:val="24"/>
                <w:szCs w:val="24"/>
                <w:lang w:val="en-US"/>
              </w:rPr>
              <w:t>,</w:t>
            </w:r>
            <w:r>
              <w:rPr>
                <w:b/>
                <w:sz w:val="24"/>
                <w:szCs w:val="24"/>
                <w:lang w:val="en-US"/>
              </w:rPr>
              <w:t>25</w:t>
            </w:r>
            <w:r w:rsidRPr="0004269B">
              <w:rPr>
                <w:b/>
                <w:lang w:val="en-US"/>
              </w:rPr>
              <w:t xml:space="preserve">  </w:t>
            </w:r>
            <w:r w:rsidRPr="0004269B">
              <w:rPr>
                <w:b/>
              </w:rPr>
              <w:t>δις €</w:t>
            </w:r>
          </w:p>
        </w:tc>
      </w:tr>
      <w:tr w:rsidR="0082357E" w:rsidTr="00B404BE">
        <w:trPr>
          <w:trHeight w:val="630"/>
        </w:trPr>
        <w:tc>
          <w:tcPr>
            <w:tcW w:w="10491" w:type="dxa"/>
            <w:gridSpan w:val="6"/>
            <w:shd w:val="clear" w:color="auto" w:fill="BFBFBF" w:themeFill="background1" w:themeFillShade="BF"/>
            <w:vAlign w:val="center"/>
          </w:tcPr>
          <w:p w:rsidR="0082357E" w:rsidRPr="00E55835" w:rsidRDefault="0082357E" w:rsidP="00B404BE">
            <w:pPr>
              <w:jc w:val="center"/>
              <w:rPr>
                <w:b/>
                <w:sz w:val="28"/>
                <w:szCs w:val="28"/>
              </w:rPr>
            </w:pPr>
            <w:r w:rsidRPr="00E55835">
              <w:rPr>
                <w:b/>
                <w:sz w:val="28"/>
                <w:szCs w:val="28"/>
              </w:rPr>
              <w:t>Ποσοστιαίες μεταβολές (%)</w:t>
            </w:r>
          </w:p>
        </w:tc>
      </w:tr>
      <w:tr w:rsidR="0082357E" w:rsidTr="00B404BE">
        <w:tc>
          <w:tcPr>
            <w:tcW w:w="3120" w:type="dxa"/>
            <w:gridSpan w:val="2"/>
          </w:tcPr>
          <w:p w:rsidR="0082357E" w:rsidRDefault="0082357E" w:rsidP="00B404BE">
            <w:pPr>
              <w:jc w:val="center"/>
              <w:rPr>
                <w:sz w:val="28"/>
                <w:szCs w:val="28"/>
              </w:rPr>
            </w:pPr>
            <w:r>
              <w:rPr>
                <w:b/>
                <w:sz w:val="24"/>
                <w:szCs w:val="24"/>
              </w:rPr>
              <w:t>2014/2013</w:t>
            </w:r>
          </w:p>
        </w:tc>
        <w:tc>
          <w:tcPr>
            <w:tcW w:w="1842" w:type="dxa"/>
          </w:tcPr>
          <w:p w:rsidR="0082357E" w:rsidRPr="0004269B" w:rsidRDefault="0082357E" w:rsidP="00B404BE">
            <w:pPr>
              <w:jc w:val="center"/>
              <w:rPr>
                <w:sz w:val="28"/>
                <w:szCs w:val="28"/>
              </w:rPr>
            </w:pPr>
            <w:r w:rsidRPr="0004269B">
              <w:rPr>
                <w:sz w:val="24"/>
                <w:szCs w:val="24"/>
              </w:rPr>
              <w:t>0,0%</w:t>
            </w:r>
          </w:p>
        </w:tc>
        <w:tc>
          <w:tcPr>
            <w:tcW w:w="1701" w:type="dxa"/>
          </w:tcPr>
          <w:p w:rsidR="0082357E" w:rsidRPr="0004269B" w:rsidRDefault="0082357E" w:rsidP="00B404BE">
            <w:pPr>
              <w:jc w:val="center"/>
              <w:rPr>
                <w:sz w:val="28"/>
                <w:szCs w:val="28"/>
              </w:rPr>
            </w:pPr>
            <w:r w:rsidRPr="0004269B">
              <w:rPr>
                <w:sz w:val="24"/>
                <w:szCs w:val="24"/>
              </w:rPr>
              <w:t>1,5%</w:t>
            </w:r>
          </w:p>
        </w:tc>
        <w:tc>
          <w:tcPr>
            <w:tcW w:w="1560" w:type="dxa"/>
          </w:tcPr>
          <w:p w:rsidR="0082357E" w:rsidRPr="0004269B" w:rsidRDefault="0082357E" w:rsidP="00B404BE">
            <w:pPr>
              <w:rPr>
                <w:sz w:val="28"/>
                <w:szCs w:val="28"/>
              </w:rPr>
            </w:pPr>
            <w:r>
              <w:rPr>
                <w:sz w:val="24"/>
                <w:szCs w:val="24"/>
                <w:lang w:val="en-US"/>
              </w:rPr>
              <w:t xml:space="preserve">         </w:t>
            </w:r>
            <w:r w:rsidRPr="0004269B">
              <w:rPr>
                <w:sz w:val="24"/>
                <w:szCs w:val="24"/>
                <w:lang w:val="en-US"/>
              </w:rPr>
              <w:t>2</w:t>
            </w:r>
            <w:r w:rsidRPr="0004269B">
              <w:rPr>
                <w:sz w:val="24"/>
                <w:szCs w:val="24"/>
              </w:rPr>
              <w:t>,</w:t>
            </w:r>
            <w:r w:rsidRPr="0004269B">
              <w:rPr>
                <w:sz w:val="24"/>
                <w:szCs w:val="24"/>
                <w:lang w:val="en-US"/>
              </w:rPr>
              <w:t>9</w:t>
            </w:r>
            <w:r w:rsidRPr="0004269B">
              <w:rPr>
                <w:sz w:val="24"/>
                <w:szCs w:val="24"/>
              </w:rPr>
              <w:t>%</w:t>
            </w:r>
          </w:p>
        </w:tc>
        <w:tc>
          <w:tcPr>
            <w:tcW w:w="2268" w:type="dxa"/>
          </w:tcPr>
          <w:p w:rsidR="0082357E" w:rsidRPr="0004269B" w:rsidRDefault="0082357E" w:rsidP="00B404BE">
            <w:pPr>
              <w:jc w:val="center"/>
              <w:rPr>
                <w:sz w:val="28"/>
                <w:szCs w:val="28"/>
              </w:rPr>
            </w:pPr>
            <w:r w:rsidRPr="0004269B">
              <w:rPr>
                <w:sz w:val="24"/>
                <w:szCs w:val="24"/>
              </w:rPr>
              <w:t>1,</w:t>
            </w:r>
            <w:r w:rsidRPr="0004269B">
              <w:rPr>
                <w:sz w:val="24"/>
                <w:szCs w:val="24"/>
                <w:lang w:val="en-US"/>
              </w:rPr>
              <w:t>5</w:t>
            </w:r>
            <w:r w:rsidRPr="0004269B">
              <w:rPr>
                <w:sz w:val="24"/>
                <w:szCs w:val="24"/>
              </w:rPr>
              <w:t>%</w:t>
            </w:r>
          </w:p>
        </w:tc>
      </w:tr>
      <w:tr w:rsidR="0082357E" w:rsidTr="00B404BE">
        <w:tc>
          <w:tcPr>
            <w:tcW w:w="3120" w:type="dxa"/>
            <w:gridSpan w:val="2"/>
          </w:tcPr>
          <w:p w:rsidR="0082357E" w:rsidRDefault="0082357E" w:rsidP="00B404BE">
            <w:pPr>
              <w:jc w:val="center"/>
              <w:rPr>
                <w:sz w:val="28"/>
                <w:szCs w:val="28"/>
              </w:rPr>
            </w:pPr>
            <w:r>
              <w:rPr>
                <w:b/>
                <w:sz w:val="24"/>
                <w:szCs w:val="24"/>
              </w:rPr>
              <w:t>2015/2013</w:t>
            </w:r>
          </w:p>
        </w:tc>
        <w:tc>
          <w:tcPr>
            <w:tcW w:w="1842" w:type="dxa"/>
          </w:tcPr>
          <w:p w:rsidR="0082357E" w:rsidRPr="0004269B" w:rsidRDefault="0082357E" w:rsidP="00B404BE">
            <w:pPr>
              <w:jc w:val="center"/>
              <w:rPr>
                <w:sz w:val="28"/>
                <w:szCs w:val="28"/>
                <w:lang w:val="en-US"/>
              </w:rPr>
            </w:pPr>
            <w:r w:rsidRPr="0004269B">
              <w:rPr>
                <w:sz w:val="24"/>
                <w:szCs w:val="24"/>
              </w:rPr>
              <w:t>-</w:t>
            </w:r>
            <w:r>
              <w:rPr>
                <w:sz w:val="24"/>
                <w:szCs w:val="24"/>
                <w:lang w:val="en-US"/>
              </w:rPr>
              <w:t>5</w:t>
            </w:r>
            <w:r w:rsidRPr="0004269B">
              <w:rPr>
                <w:sz w:val="24"/>
                <w:szCs w:val="24"/>
              </w:rPr>
              <w:t>,</w:t>
            </w:r>
            <w:r>
              <w:rPr>
                <w:sz w:val="24"/>
                <w:szCs w:val="24"/>
                <w:lang w:val="en-US"/>
              </w:rPr>
              <w:t>1</w:t>
            </w:r>
            <w:r w:rsidRPr="0004269B">
              <w:rPr>
                <w:sz w:val="24"/>
                <w:szCs w:val="24"/>
              </w:rPr>
              <w:t>%</w:t>
            </w:r>
          </w:p>
        </w:tc>
        <w:tc>
          <w:tcPr>
            <w:tcW w:w="1701" w:type="dxa"/>
          </w:tcPr>
          <w:p w:rsidR="0082357E" w:rsidRPr="00106598" w:rsidRDefault="0082357E" w:rsidP="00B404BE">
            <w:pPr>
              <w:jc w:val="center"/>
              <w:rPr>
                <w:sz w:val="28"/>
                <w:szCs w:val="28"/>
              </w:rPr>
            </w:pPr>
            <w:r w:rsidRPr="0004269B">
              <w:rPr>
                <w:sz w:val="24"/>
                <w:szCs w:val="24"/>
              </w:rPr>
              <w:t>-1</w:t>
            </w:r>
            <w:r>
              <w:rPr>
                <w:sz w:val="24"/>
                <w:szCs w:val="24"/>
              </w:rPr>
              <w:t>3</w:t>
            </w:r>
            <w:r>
              <w:rPr>
                <w:sz w:val="24"/>
                <w:szCs w:val="24"/>
                <w:lang w:val="en-US"/>
              </w:rPr>
              <w:t>,7</w:t>
            </w:r>
            <w:r w:rsidRPr="0004269B">
              <w:rPr>
                <w:sz w:val="24"/>
                <w:szCs w:val="24"/>
              </w:rPr>
              <w:t>%</w:t>
            </w:r>
          </w:p>
        </w:tc>
        <w:tc>
          <w:tcPr>
            <w:tcW w:w="1560" w:type="dxa"/>
          </w:tcPr>
          <w:p w:rsidR="0082357E" w:rsidRPr="0004269B" w:rsidRDefault="0082357E" w:rsidP="00B404BE">
            <w:pPr>
              <w:jc w:val="center"/>
              <w:rPr>
                <w:sz w:val="24"/>
                <w:szCs w:val="24"/>
              </w:rPr>
            </w:pPr>
            <w:r w:rsidRPr="0004269B">
              <w:rPr>
                <w:sz w:val="24"/>
                <w:szCs w:val="24"/>
              </w:rPr>
              <w:t>-1</w:t>
            </w:r>
            <w:r>
              <w:rPr>
                <w:sz w:val="24"/>
                <w:szCs w:val="24"/>
                <w:lang w:val="en-US"/>
              </w:rPr>
              <w:t>4</w:t>
            </w:r>
            <w:r w:rsidRPr="0004269B">
              <w:rPr>
                <w:sz w:val="24"/>
                <w:szCs w:val="24"/>
              </w:rPr>
              <w:t>,</w:t>
            </w:r>
            <w:r>
              <w:rPr>
                <w:sz w:val="24"/>
                <w:szCs w:val="24"/>
                <w:lang w:val="en-US"/>
              </w:rPr>
              <w:t>9</w:t>
            </w:r>
            <w:r w:rsidRPr="0004269B">
              <w:rPr>
                <w:sz w:val="24"/>
                <w:szCs w:val="24"/>
              </w:rPr>
              <w:t>%</w:t>
            </w:r>
          </w:p>
        </w:tc>
        <w:tc>
          <w:tcPr>
            <w:tcW w:w="2268" w:type="dxa"/>
          </w:tcPr>
          <w:p w:rsidR="0082357E" w:rsidRPr="0004269B" w:rsidRDefault="0082357E" w:rsidP="00B404BE">
            <w:pPr>
              <w:jc w:val="center"/>
              <w:rPr>
                <w:sz w:val="24"/>
                <w:szCs w:val="24"/>
              </w:rPr>
            </w:pPr>
            <w:r w:rsidRPr="0004269B">
              <w:rPr>
                <w:sz w:val="24"/>
                <w:szCs w:val="24"/>
              </w:rPr>
              <w:t>-</w:t>
            </w:r>
            <w:r>
              <w:rPr>
                <w:sz w:val="24"/>
                <w:szCs w:val="24"/>
              </w:rPr>
              <w:t>11</w:t>
            </w:r>
            <w:r w:rsidRPr="0004269B">
              <w:rPr>
                <w:sz w:val="24"/>
                <w:szCs w:val="24"/>
              </w:rPr>
              <w:t>,</w:t>
            </w:r>
            <w:r>
              <w:rPr>
                <w:sz w:val="24"/>
                <w:szCs w:val="24"/>
              </w:rPr>
              <w:t>2</w:t>
            </w:r>
            <w:r w:rsidRPr="0004269B">
              <w:rPr>
                <w:sz w:val="24"/>
                <w:szCs w:val="24"/>
              </w:rPr>
              <w:t>%</w:t>
            </w:r>
          </w:p>
        </w:tc>
      </w:tr>
      <w:tr w:rsidR="0082357E" w:rsidTr="00B404BE">
        <w:tc>
          <w:tcPr>
            <w:tcW w:w="3120" w:type="dxa"/>
            <w:gridSpan w:val="2"/>
            <w:tcBorders>
              <w:bottom w:val="single" w:sz="4" w:space="0" w:color="auto"/>
            </w:tcBorders>
          </w:tcPr>
          <w:p w:rsidR="0082357E" w:rsidRDefault="0082357E" w:rsidP="00B404BE">
            <w:pPr>
              <w:jc w:val="center"/>
              <w:rPr>
                <w:sz w:val="28"/>
                <w:szCs w:val="28"/>
              </w:rPr>
            </w:pPr>
            <w:r>
              <w:rPr>
                <w:b/>
                <w:sz w:val="24"/>
                <w:szCs w:val="24"/>
              </w:rPr>
              <w:t>2015/2014</w:t>
            </w:r>
          </w:p>
        </w:tc>
        <w:tc>
          <w:tcPr>
            <w:tcW w:w="1842" w:type="dxa"/>
            <w:tcBorders>
              <w:bottom w:val="single" w:sz="4" w:space="0" w:color="auto"/>
            </w:tcBorders>
          </w:tcPr>
          <w:p w:rsidR="0082357E" w:rsidRPr="00106598" w:rsidRDefault="0082357E" w:rsidP="00B404BE">
            <w:pPr>
              <w:jc w:val="center"/>
              <w:rPr>
                <w:sz w:val="28"/>
                <w:szCs w:val="28"/>
              </w:rPr>
            </w:pPr>
            <w:r w:rsidRPr="0004269B">
              <w:rPr>
                <w:sz w:val="24"/>
                <w:szCs w:val="24"/>
              </w:rPr>
              <w:t>-5,</w:t>
            </w:r>
            <w:r w:rsidRPr="00106598">
              <w:rPr>
                <w:sz w:val="24"/>
                <w:szCs w:val="24"/>
              </w:rPr>
              <w:t>4</w:t>
            </w:r>
            <w:r w:rsidRPr="0004269B">
              <w:rPr>
                <w:sz w:val="24"/>
                <w:szCs w:val="24"/>
              </w:rPr>
              <w:t>%</w:t>
            </w:r>
          </w:p>
        </w:tc>
        <w:tc>
          <w:tcPr>
            <w:tcW w:w="1701" w:type="dxa"/>
            <w:tcBorders>
              <w:bottom w:val="single" w:sz="4" w:space="0" w:color="auto"/>
            </w:tcBorders>
          </w:tcPr>
          <w:p w:rsidR="0082357E" w:rsidRPr="00106598" w:rsidRDefault="0082357E" w:rsidP="00B404BE">
            <w:pPr>
              <w:jc w:val="center"/>
              <w:rPr>
                <w:sz w:val="28"/>
                <w:szCs w:val="28"/>
              </w:rPr>
            </w:pPr>
            <w:r w:rsidRPr="0004269B">
              <w:rPr>
                <w:sz w:val="24"/>
                <w:szCs w:val="24"/>
              </w:rPr>
              <w:t>-1</w:t>
            </w:r>
            <w:r>
              <w:rPr>
                <w:sz w:val="24"/>
                <w:szCs w:val="24"/>
                <w:lang w:val="en-US"/>
              </w:rPr>
              <w:t>4</w:t>
            </w:r>
            <w:r w:rsidRPr="0004269B">
              <w:rPr>
                <w:sz w:val="24"/>
                <w:szCs w:val="24"/>
              </w:rPr>
              <w:t>,</w:t>
            </w:r>
            <w:r>
              <w:rPr>
                <w:sz w:val="24"/>
                <w:szCs w:val="24"/>
                <w:lang w:val="en-US"/>
              </w:rPr>
              <w:t>9</w:t>
            </w:r>
            <w:r w:rsidRPr="0004269B">
              <w:rPr>
                <w:sz w:val="24"/>
                <w:szCs w:val="24"/>
              </w:rPr>
              <w:t>%</w:t>
            </w:r>
          </w:p>
        </w:tc>
        <w:tc>
          <w:tcPr>
            <w:tcW w:w="1560" w:type="dxa"/>
            <w:tcBorders>
              <w:bottom w:val="single" w:sz="4" w:space="0" w:color="auto"/>
            </w:tcBorders>
          </w:tcPr>
          <w:p w:rsidR="0082357E" w:rsidRPr="0004269B" w:rsidRDefault="0082357E" w:rsidP="00B404BE">
            <w:pPr>
              <w:jc w:val="center"/>
              <w:rPr>
                <w:sz w:val="24"/>
                <w:szCs w:val="24"/>
              </w:rPr>
            </w:pPr>
            <w:r w:rsidRPr="0004269B">
              <w:rPr>
                <w:sz w:val="24"/>
                <w:szCs w:val="24"/>
              </w:rPr>
              <w:t>-1</w:t>
            </w:r>
            <w:r>
              <w:rPr>
                <w:sz w:val="24"/>
                <w:szCs w:val="24"/>
                <w:lang w:val="en-US"/>
              </w:rPr>
              <w:t>7</w:t>
            </w:r>
            <w:r w:rsidRPr="0004269B">
              <w:rPr>
                <w:sz w:val="24"/>
                <w:szCs w:val="24"/>
              </w:rPr>
              <w:t>,</w:t>
            </w:r>
            <w:r>
              <w:rPr>
                <w:sz w:val="24"/>
                <w:szCs w:val="24"/>
                <w:lang w:val="en-US"/>
              </w:rPr>
              <w:t>3</w:t>
            </w:r>
            <w:r w:rsidRPr="0004269B">
              <w:rPr>
                <w:sz w:val="24"/>
                <w:szCs w:val="24"/>
              </w:rPr>
              <w:t>%</w:t>
            </w:r>
          </w:p>
        </w:tc>
        <w:tc>
          <w:tcPr>
            <w:tcW w:w="2268" w:type="dxa"/>
            <w:tcBorders>
              <w:bottom w:val="single" w:sz="4" w:space="0" w:color="auto"/>
            </w:tcBorders>
          </w:tcPr>
          <w:p w:rsidR="0082357E" w:rsidRPr="0004269B" w:rsidRDefault="0082357E" w:rsidP="00B404BE">
            <w:pPr>
              <w:jc w:val="center"/>
              <w:rPr>
                <w:sz w:val="24"/>
                <w:szCs w:val="24"/>
              </w:rPr>
            </w:pPr>
            <w:r w:rsidRPr="0004269B">
              <w:rPr>
                <w:sz w:val="24"/>
                <w:szCs w:val="24"/>
              </w:rPr>
              <w:t>-1</w:t>
            </w:r>
            <w:r>
              <w:rPr>
                <w:sz w:val="24"/>
                <w:szCs w:val="24"/>
              </w:rPr>
              <w:t>2</w:t>
            </w:r>
            <w:r w:rsidRPr="00106598">
              <w:rPr>
                <w:sz w:val="24"/>
                <w:szCs w:val="24"/>
              </w:rPr>
              <w:t>,</w:t>
            </w:r>
            <w:r>
              <w:rPr>
                <w:sz w:val="24"/>
                <w:szCs w:val="24"/>
              </w:rPr>
              <w:t>6</w:t>
            </w:r>
            <w:r w:rsidRPr="0004269B">
              <w:rPr>
                <w:sz w:val="24"/>
                <w:szCs w:val="24"/>
              </w:rPr>
              <w:t>%</w:t>
            </w:r>
          </w:p>
        </w:tc>
      </w:tr>
      <w:tr w:rsidR="0082357E" w:rsidTr="00B404BE">
        <w:trPr>
          <w:trHeight w:val="636"/>
        </w:trPr>
        <w:tc>
          <w:tcPr>
            <w:tcW w:w="10491" w:type="dxa"/>
            <w:gridSpan w:val="6"/>
            <w:shd w:val="clear" w:color="auto" w:fill="BFBFBF" w:themeFill="background1" w:themeFillShade="BF"/>
            <w:vAlign w:val="center"/>
          </w:tcPr>
          <w:p w:rsidR="0082357E" w:rsidRPr="00E55835" w:rsidRDefault="0082357E" w:rsidP="00B404BE">
            <w:pPr>
              <w:jc w:val="center"/>
              <w:rPr>
                <w:b/>
                <w:sz w:val="28"/>
                <w:szCs w:val="28"/>
              </w:rPr>
            </w:pPr>
            <w:r>
              <w:rPr>
                <w:b/>
                <w:sz w:val="28"/>
                <w:szCs w:val="28"/>
              </w:rPr>
              <w:t>Μ</w:t>
            </w:r>
            <w:r w:rsidRPr="00E55835">
              <w:rPr>
                <w:b/>
                <w:sz w:val="28"/>
                <w:szCs w:val="28"/>
              </w:rPr>
              <w:t xml:space="preserve">εταβολές </w:t>
            </w:r>
            <w:r>
              <w:rPr>
                <w:b/>
                <w:sz w:val="28"/>
                <w:szCs w:val="28"/>
              </w:rPr>
              <w:t>σε απόλυτα ποσά</w:t>
            </w:r>
          </w:p>
        </w:tc>
      </w:tr>
      <w:tr w:rsidR="0082357E" w:rsidTr="00B404BE">
        <w:tc>
          <w:tcPr>
            <w:tcW w:w="3120" w:type="dxa"/>
            <w:gridSpan w:val="2"/>
          </w:tcPr>
          <w:p w:rsidR="0082357E" w:rsidRDefault="0082357E" w:rsidP="00B404BE">
            <w:pPr>
              <w:jc w:val="center"/>
              <w:rPr>
                <w:sz w:val="28"/>
                <w:szCs w:val="28"/>
              </w:rPr>
            </w:pPr>
            <w:r>
              <w:rPr>
                <w:b/>
                <w:sz w:val="24"/>
                <w:szCs w:val="24"/>
              </w:rPr>
              <w:t>2014/2013</w:t>
            </w:r>
          </w:p>
        </w:tc>
        <w:tc>
          <w:tcPr>
            <w:tcW w:w="1842" w:type="dxa"/>
          </w:tcPr>
          <w:p w:rsidR="0082357E" w:rsidRPr="0004269B" w:rsidRDefault="0082357E" w:rsidP="00B404BE">
            <w:pPr>
              <w:jc w:val="center"/>
              <w:rPr>
                <w:sz w:val="24"/>
                <w:szCs w:val="24"/>
              </w:rPr>
            </w:pPr>
            <w:r w:rsidRPr="0004269B">
              <w:rPr>
                <w:sz w:val="24"/>
                <w:szCs w:val="24"/>
              </w:rPr>
              <w:t xml:space="preserve">10 εκ. </w:t>
            </w:r>
            <w:r w:rsidRPr="0004269B">
              <w:t>€</w:t>
            </w:r>
          </w:p>
        </w:tc>
        <w:tc>
          <w:tcPr>
            <w:tcW w:w="1701" w:type="dxa"/>
          </w:tcPr>
          <w:p w:rsidR="0082357E" w:rsidRPr="0004269B" w:rsidRDefault="0082357E" w:rsidP="00B404BE">
            <w:pPr>
              <w:jc w:val="center"/>
              <w:rPr>
                <w:sz w:val="24"/>
                <w:szCs w:val="24"/>
              </w:rPr>
            </w:pPr>
            <w:r w:rsidRPr="0004269B">
              <w:rPr>
                <w:sz w:val="24"/>
                <w:szCs w:val="24"/>
              </w:rPr>
              <w:t xml:space="preserve">50 εκ. </w:t>
            </w:r>
            <w:r w:rsidRPr="0004269B">
              <w:t>€</w:t>
            </w:r>
          </w:p>
        </w:tc>
        <w:tc>
          <w:tcPr>
            <w:tcW w:w="1560" w:type="dxa"/>
          </w:tcPr>
          <w:p w:rsidR="0082357E" w:rsidRPr="00106598" w:rsidRDefault="0082357E" w:rsidP="00B404BE">
            <w:pPr>
              <w:jc w:val="center"/>
              <w:rPr>
                <w:sz w:val="24"/>
                <w:szCs w:val="24"/>
              </w:rPr>
            </w:pPr>
            <w:r w:rsidRPr="0004269B">
              <w:rPr>
                <w:sz w:val="24"/>
                <w:szCs w:val="24"/>
              </w:rPr>
              <w:t xml:space="preserve">100 εκ. </w:t>
            </w:r>
            <w:r w:rsidRPr="0004269B">
              <w:t>€</w:t>
            </w:r>
          </w:p>
        </w:tc>
        <w:tc>
          <w:tcPr>
            <w:tcW w:w="2268" w:type="dxa"/>
          </w:tcPr>
          <w:p w:rsidR="0082357E" w:rsidRPr="0004269B" w:rsidRDefault="0082357E" w:rsidP="00B404BE">
            <w:pPr>
              <w:jc w:val="center"/>
              <w:rPr>
                <w:sz w:val="28"/>
                <w:szCs w:val="28"/>
              </w:rPr>
            </w:pPr>
            <w:r w:rsidRPr="0004269B">
              <w:rPr>
                <w:sz w:val="24"/>
                <w:szCs w:val="24"/>
              </w:rPr>
              <w:t xml:space="preserve">     160 εκ. </w:t>
            </w:r>
            <w:r w:rsidRPr="0004269B">
              <w:t>€</w:t>
            </w:r>
          </w:p>
        </w:tc>
      </w:tr>
      <w:tr w:rsidR="0082357E" w:rsidTr="00B404BE">
        <w:tc>
          <w:tcPr>
            <w:tcW w:w="3120" w:type="dxa"/>
            <w:gridSpan w:val="2"/>
          </w:tcPr>
          <w:p w:rsidR="0082357E" w:rsidRDefault="0082357E" w:rsidP="00B404BE">
            <w:pPr>
              <w:jc w:val="center"/>
              <w:rPr>
                <w:sz w:val="28"/>
                <w:szCs w:val="28"/>
              </w:rPr>
            </w:pPr>
            <w:r>
              <w:rPr>
                <w:b/>
                <w:sz w:val="24"/>
                <w:szCs w:val="24"/>
              </w:rPr>
              <w:t>2015/2013</w:t>
            </w:r>
          </w:p>
        </w:tc>
        <w:tc>
          <w:tcPr>
            <w:tcW w:w="1842" w:type="dxa"/>
          </w:tcPr>
          <w:p w:rsidR="0082357E" w:rsidRPr="0004269B" w:rsidRDefault="0082357E" w:rsidP="00B404BE">
            <w:pPr>
              <w:rPr>
                <w:sz w:val="24"/>
                <w:szCs w:val="24"/>
              </w:rPr>
            </w:pPr>
            <w:r w:rsidRPr="0004269B">
              <w:rPr>
                <w:sz w:val="24"/>
                <w:szCs w:val="24"/>
              </w:rPr>
              <w:t xml:space="preserve">     - 1</w:t>
            </w:r>
            <w:r>
              <w:rPr>
                <w:sz w:val="24"/>
                <w:szCs w:val="24"/>
                <w:lang w:val="en-US"/>
              </w:rPr>
              <w:t>8</w:t>
            </w:r>
            <w:r w:rsidRPr="0004269B">
              <w:rPr>
                <w:sz w:val="24"/>
                <w:szCs w:val="24"/>
              </w:rPr>
              <w:t xml:space="preserve">0 εκ. </w:t>
            </w:r>
            <w:r w:rsidRPr="0004269B">
              <w:t>€</w:t>
            </w:r>
          </w:p>
        </w:tc>
        <w:tc>
          <w:tcPr>
            <w:tcW w:w="1701" w:type="dxa"/>
          </w:tcPr>
          <w:p w:rsidR="0082357E" w:rsidRPr="0004269B" w:rsidRDefault="0082357E" w:rsidP="00B404BE">
            <w:pPr>
              <w:jc w:val="center"/>
              <w:rPr>
                <w:sz w:val="24"/>
                <w:szCs w:val="24"/>
              </w:rPr>
            </w:pPr>
            <w:r w:rsidRPr="0004269B">
              <w:rPr>
                <w:sz w:val="24"/>
                <w:szCs w:val="24"/>
              </w:rPr>
              <w:t>- 4</w:t>
            </w:r>
            <w:r>
              <w:rPr>
                <w:sz w:val="24"/>
                <w:szCs w:val="24"/>
                <w:lang w:val="en-US"/>
              </w:rPr>
              <w:t>7</w:t>
            </w:r>
            <w:r w:rsidRPr="0004269B">
              <w:rPr>
                <w:sz w:val="24"/>
                <w:szCs w:val="24"/>
              </w:rPr>
              <w:t xml:space="preserve">0 εκ. </w:t>
            </w:r>
            <w:r w:rsidRPr="0004269B">
              <w:t>€</w:t>
            </w:r>
          </w:p>
        </w:tc>
        <w:tc>
          <w:tcPr>
            <w:tcW w:w="1560" w:type="dxa"/>
          </w:tcPr>
          <w:p w:rsidR="0082357E" w:rsidRPr="0004269B" w:rsidRDefault="0082357E" w:rsidP="00B404BE">
            <w:pPr>
              <w:rPr>
                <w:sz w:val="24"/>
                <w:szCs w:val="24"/>
                <w:lang w:val="en-US"/>
              </w:rPr>
            </w:pPr>
            <w:r w:rsidRPr="0004269B">
              <w:rPr>
                <w:sz w:val="24"/>
                <w:szCs w:val="24"/>
              </w:rPr>
              <w:t xml:space="preserve">     - </w:t>
            </w:r>
            <w:r>
              <w:rPr>
                <w:sz w:val="24"/>
                <w:szCs w:val="24"/>
                <w:lang w:val="en-US"/>
              </w:rPr>
              <w:t>520</w:t>
            </w:r>
            <w:r w:rsidRPr="0004269B">
              <w:rPr>
                <w:sz w:val="24"/>
                <w:szCs w:val="24"/>
              </w:rPr>
              <w:t xml:space="preserve"> εκ. </w:t>
            </w:r>
            <w:r w:rsidRPr="0004269B">
              <w:t>€</w:t>
            </w:r>
          </w:p>
        </w:tc>
        <w:tc>
          <w:tcPr>
            <w:tcW w:w="2268" w:type="dxa"/>
          </w:tcPr>
          <w:p w:rsidR="0082357E" w:rsidRPr="0004269B" w:rsidRDefault="0082357E" w:rsidP="00B404BE">
            <w:pPr>
              <w:jc w:val="center"/>
              <w:rPr>
                <w:sz w:val="28"/>
                <w:szCs w:val="28"/>
              </w:rPr>
            </w:pPr>
            <w:r w:rsidRPr="0004269B">
              <w:rPr>
                <w:sz w:val="24"/>
                <w:szCs w:val="24"/>
              </w:rPr>
              <w:t xml:space="preserve">   - </w:t>
            </w:r>
            <w:r w:rsidRPr="00106598">
              <w:rPr>
                <w:sz w:val="24"/>
                <w:szCs w:val="24"/>
              </w:rPr>
              <w:t>1</w:t>
            </w:r>
            <w:r>
              <w:rPr>
                <w:sz w:val="24"/>
                <w:szCs w:val="24"/>
                <w:lang w:val="en-US"/>
              </w:rPr>
              <w:t>,17</w:t>
            </w:r>
            <w:r w:rsidRPr="0004269B">
              <w:rPr>
                <w:sz w:val="24"/>
                <w:szCs w:val="24"/>
              </w:rPr>
              <w:t xml:space="preserve"> </w:t>
            </w:r>
            <w:r>
              <w:rPr>
                <w:sz w:val="24"/>
                <w:szCs w:val="24"/>
              </w:rPr>
              <w:t>δις</w:t>
            </w:r>
            <w:r w:rsidRPr="0004269B">
              <w:rPr>
                <w:sz w:val="24"/>
                <w:szCs w:val="24"/>
              </w:rPr>
              <w:t xml:space="preserve"> </w:t>
            </w:r>
            <w:r w:rsidRPr="0004269B">
              <w:t>€</w:t>
            </w:r>
          </w:p>
        </w:tc>
      </w:tr>
      <w:tr w:rsidR="0082357E" w:rsidTr="00B404BE">
        <w:tc>
          <w:tcPr>
            <w:tcW w:w="3120" w:type="dxa"/>
            <w:gridSpan w:val="2"/>
          </w:tcPr>
          <w:p w:rsidR="0082357E" w:rsidRDefault="0082357E" w:rsidP="00B404BE">
            <w:pPr>
              <w:jc w:val="center"/>
              <w:rPr>
                <w:sz w:val="28"/>
                <w:szCs w:val="28"/>
              </w:rPr>
            </w:pPr>
            <w:r>
              <w:rPr>
                <w:b/>
                <w:sz w:val="24"/>
                <w:szCs w:val="24"/>
              </w:rPr>
              <w:t>2015/2014</w:t>
            </w:r>
          </w:p>
        </w:tc>
        <w:tc>
          <w:tcPr>
            <w:tcW w:w="1842" w:type="dxa"/>
          </w:tcPr>
          <w:p w:rsidR="0082357E" w:rsidRPr="0004269B" w:rsidRDefault="0082357E" w:rsidP="00B404BE">
            <w:pPr>
              <w:rPr>
                <w:sz w:val="24"/>
                <w:szCs w:val="24"/>
              </w:rPr>
            </w:pPr>
            <w:r w:rsidRPr="0004269B">
              <w:rPr>
                <w:sz w:val="24"/>
                <w:szCs w:val="24"/>
              </w:rPr>
              <w:t xml:space="preserve">     - 1</w:t>
            </w:r>
            <w:r w:rsidRPr="00106598">
              <w:rPr>
                <w:sz w:val="24"/>
                <w:szCs w:val="24"/>
              </w:rPr>
              <w:t>9</w:t>
            </w:r>
            <w:r w:rsidRPr="0004269B">
              <w:rPr>
                <w:sz w:val="24"/>
                <w:szCs w:val="24"/>
              </w:rPr>
              <w:t xml:space="preserve">0 εκ. </w:t>
            </w:r>
            <w:r w:rsidRPr="0004269B">
              <w:t>€</w:t>
            </w:r>
          </w:p>
        </w:tc>
        <w:tc>
          <w:tcPr>
            <w:tcW w:w="1701" w:type="dxa"/>
          </w:tcPr>
          <w:p w:rsidR="0082357E" w:rsidRPr="0004269B" w:rsidRDefault="0082357E" w:rsidP="00B404BE">
            <w:pPr>
              <w:jc w:val="center"/>
              <w:rPr>
                <w:b/>
                <w:sz w:val="24"/>
                <w:szCs w:val="24"/>
              </w:rPr>
            </w:pPr>
            <w:r w:rsidRPr="0004269B">
              <w:rPr>
                <w:b/>
                <w:sz w:val="24"/>
                <w:szCs w:val="24"/>
              </w:rPr>
              <w:t xml:space="preserve">- </w:t>
            </w:r>
            <w:r w:rsidRPr="00106598">
              <w:rPr>
                <w:b/>
                <w:sz w:val="24"/>
                <w:szCs w:val="24"/>
              </w:rPr>
              <w:t>520</w:t>
            </w:r>
            <w:r w:rsidRPr="0004269B">
              <w:rPr>
                <w:b/>
                <w:sz w:val="24"/>
                <w:szCs w:val="24"/>
              </w:rPr>
              <w:t xml:space="preserve">εκ. </w:t>
            </w:r>
            <w:r w:rsidRPr="0004269B">
              <w:rPr>
                <w:b/>
              </w:rPr>
              <w:t>€</w:t>
            </w:r>
          </w:p>
        </w:tc>
        <w:tc>
          <w:tcPr>
            <w:tcW w:w="1560" w:type="dxa"/>
          </w:tcPr>
          <w:p w:rsidR="0082357E" w:rsidRPr="00106598" w:rsidRDefault="0082357E" w:rsidP="00B404BE">
            <w:pPr>
              <w:rPr>
                <w:b/>
                <w:sz w:val="24"/>
                <w:szCs w:val="24"/>
              </w:rPr>
            </w:pPr>
            <w:r w:rsidRPr="0004269B">
              <w:rPr>
                <w:b/>
                <w:sz w:val="24"/>
                <w:szCs w:val="24"/>
              </w:rPr>
              <w:t xml:space="preserve">     - </w:t>
            </w:r>
            <w:r w:rsidRPr="00106598">
              <w:rPr>
                <w:b/>
                <w:sz w:val="24"/>
                <w:szCs w:val="24"/>
              </w:rPr>
              <w:t>620</w:t>
            </w:r>
            <w:r w:rsidRPr="0004269B">
              <w:rPr>
                <w:b/>
                <w:sz w:val="24"/>
                <w:szCs w:val="24"/>
              </w:rPr>
              <w:t xml:space="preserve"> εκ. </w:t>
            </w:r>
            <w:r w:rsidRPr="0004269B">
              <w:rPr>
                <w:b/>
              </w:rPr>
              <w:t>€</w:t>
            </w:r>
          </w:p>
        </w:tc>
        <w:tc>
          <w:tcPr>
            <w:tcW w:w="2268" w:type="dxa"/>
          </w:tcPr>
          <w:p w:rsidR="0082357E" w:rsidRPr="0004269B" w:rsidRDefault="0082357E" w:rsidP="00B404BE">
            <w:pPr>
              <w:jc w:val="center"/>
              <w:rPr>
                <w:b/>
                <w:sz w:val="28"/>
                <w:szCs w:val="28"/>
              </w:rPr>
            </w:pPr>
            <w:r w:rsidRPr="0004269B">
              <w:rPr>
                <w:b/>
                <w:sz w:val="24"/>
                <w:szCs w:val="24"/>
              </w:rPr>
              <w:t xml:space="preserve">  - 1,</w:t>
            </w:r>
            <w:r>
              <w:rPr>
                <w:b/>
                <w:sz w:val="24"/>
                <w:szCs w:val="24"/>
              </w:rPr>
              <w:t>3</w:t>
            </w:r>
            <w:r w:rsidRPr="0004269B">
              <w:rPr>
                <w:b/>
                <w:sz w:val="24"/>
                <w:szCs w:val="24"/>
              </w:rPr>
              <w:t xml:space="preserve">3 δις </w:t>
            </w:r>
            <w:r w:rsidRPr="0004269B">
              <w:rPr>
                <w:b/>
              </w:rPr>
              <w:t>€</w:t>
            </w:r>
          </w:p>
        </w:tc>
      </w:tr>
    </w:tbl>
    <w:p w:rsidR="0082357E" w:rsidRDefault="0082357E" w:rsidP="0082357E">
      <w:pPr>
        <w:ind w:firstLine="720"/>
        <w:rPr>
          <w:sz w:val="28"/>
          <w:szCs w:val="28"/>
        </w:rPr>
      </w:pPr>
    </w:p>
    <w:tbl>
      <w:tblPr>
        <w:tblStyle w:val="a5"/>
        <w:tblW w:w="10393" w:type="dxa"/>
        <w:tblInd w:w="-885" w:type="dxa"/>
        <w:tblLook w:val="04A0"/>
      </w:tblPr>
      <w:tblGrid>
        <w:gridCol w:w="1772"/>
        <w:gridCol w:w="72"/>
        <w:gridCol w:w="1700"/>
        <w:gridCol w:w="1652"/>
        <w:gridCol w:w="6"/>
        <w:gridCol w:w="1886"/>
        <w:gridCol w:w="1701"/>
        <w:gridCol w:w="1604"/>
      </w:tblGrid>
      <w:tr w:rsidR="0082357E" w:rsidTr="00B404BE">
        <w:trPr>
          <w:trHeight w:val="750"/>
        </w:trPr>
        <w:tc>
          <w:tcPr>
            <w:tcW w:w="10393" w:type="dxa"/>
            <w:gridSpan w:val="8"/>
            <w:tcBorders>
              <w:bottom w:val="single" w:sz="4" w:space="0" w:color="auto"/>
            </w:tcBorders>
            <w:shd w:val="clear" w:color="auto" w:fill="B8CCE4" w:themeFill="accent1" w:themeFillTint="66"/>
          </w:tcPr>
          <w:p w:rsidR="0082357E" w:rsidRDefault="0082357E" w:rsidP="00B404BE">
            <w:pPr>
              <w:jc w:val="center"/>
              <w:rPr>
                <w:sz w:val="26"/>
                <w:szCs w:val="26"/>
              </w:rPr>
            </w:pPr>
            <w:r w:rsidRPr="00756B02">
              <w:rPr>
                <w:b/>
                <w:sz w:val="28"/>
                <w:szCs w:val="28"/>
              </w:rPr>
              <w:t xml:space="preserve">Πίνακας </w:t>
            </w:r>
            <w:r w:rsidR="00327736" w:rsidRPr="00327736">
              <w:rPr>
                <w:b/>
                <w:sz w:val="28"/>
                <w:szCs w:val="28"/>
              </w:rPr>
              <w:t>3</w:t>
            </w:r>
            <w:r w:rsidRPr="00756B02">
              <w:rPr>
                <w:b/>
                <w:sz w:val="28"/>
                <w:szCs w:val="28"/>
              </w:rPr>
              <w:t>:</w:t>
            </w:r>
            <w:r>
              <w:rPr>
                <w:sz w:val="28"/>
                <w:szCs w:val="28"/>
              </w:rPr>
              <w:t xml:space="preserve"> </w:t>
            </w:r>
            <w:r w:rsidRPr="00756B02">
              <w:rPr>
                <w:sz w:val="26"/>
                <w:szCs w:val="26"/>
              </w:rPr>
              <w:t>Αναλυτική εξέλιξη τ</w:t>
            </w:r>
            <w:r w:rsidRPr="0004269B">
              <w:rPr>
                <w:sz w:val="26"/>
                <w:szCs w:val="26"/>
              </w:rPr>
              <w:t>ζίρο</w:t>
            </w:r>
            <w:r>
              <w:rPr>
                <w:sz w:val="26"/>
                <w:szCs w:val="26"/>
              </w:rPr>
              <w:t>υ</w:t>
            </w:r>
            <w:r w:rsidRPr="0004269B">
              <w:rPr>
                <w:sz w:val="26"/>
                <w:szCs w:val="26"/>
              </w:rPr>
              <w:t xml:space="preserve"> Καλοκαιριού σ</w:t>
            </w:r>
            <w:r>
              <w:rPr>
                <w:sz w:val="26"/>
                <w:szCs w:val="26"/>
              </w:rPr>
              <w:t>το</w:t>
            </w:r>
            <w:r w:rsidRPr="0004269B">
              <w:rPr>
                <w:sz w:val="26"/>
                <w:szCs w:val="26"/>
              </w:rPr>
              <w:t xml:space="preserve"> Λιανικό Εμπόριο 2013-2014-2015</w:t>
            </w:r>
          </w:p>
          <w:p w:rsidR="0082357E" w:rsidRDefault="0082357E" w:rsidP="00B404BE">
            <w:pPr>
              <w:jc w:val="center"/>
              <w:rPr>
                <w:sz w:val="28"/>
                <w:szCs w:val="28"/>
              </w:rPr>
            </w:pPr>
            <w:r>
              <w:rPr>
                <w:sz w:val="26"/>
                <w:szCs w:val="26"/>
              </w:rPr>
              <w:t>α</w:t>
            </w:r>
            <w:r w:rsidRPr="00756B02">
              <w:rPr>
                <w:sz w:val="26"/>
                <w:szCs w:val="26"/>
              </w:rPr>
              <w:t>νά ομάδες προϊόντων</w:t>
            </w:r>
            <w:r>
              <w:rPr>
                <w:sz w:val="26"/>
                <w:szCs w:val="26"/>
              </w:rPr>
              <w:t xml:space="preserve"> </w:t>
            </w:r>
            <w:r w:rsidRPr="008D0175">
              <w:rPr>
                <w:b/>
                <w:i/>
                <w:sz w:val="24"/>
                <w:szCs w:val="24"/>
              </w:rPr>
              <w:t>(κωδ. ΣΤΑΚΟΔ 471-479)</w:t>
            </w:r>
            <w:r>
              <w:rPr>
                <w:b/>
                <w:i/>
                <w:sz w:val="24"/>
                <w:szCs w:val="24"/>
              </w:rPr>
              <w:t xml:space="preserve">  </w:t>
            </w:r>
          </w:p>
        </w:tc>
      </w:tr>
      <w:tr w:rsidR="0082357E" w:rsidTr="00B404BE">
        <w:tc>
          <w:tcPr>
            <w:tcW w:w="3544" w:type="dxa"/>
            <w:gridSpan w:val="3"/>
            <w:shd w:val="clear" w:color="auto" w:fill="BFBFBF" w:themeFill="background1" w:themeFillShade="BF"/>
          </w:tcPr>
          <w:p w:rsidR="0082357E" w:rsidRDefault="0082357E" w:rsidP="00B404BE">
            <w:pPr>
              <w:rPr>
                <w:sz w:val="28"/>
                <w:szCs w:val="28"/>
              </w:rPr>
            </w:pPr>
          </w:p>
        </w:tc>
        <w:tc>
          <w:tcPr>
            <w:tcW w:w="1658" w:type="dxa"/>
            <w:gridSpan w:val="2"/>
            <w:shd w:val="clear" w:color="auto" w:fill="BFBFBF" w:themeFill="background1" w:themeFillShade="BF"/>
            <w:vAlign w:val="center"/>
          </w:tcPr>
          <w:p w:rsidR="0082357E" w:rsidRDefault="0082357E" w:rsidP="00B404BE">
            <w:pPr>
              <w:jc w:val="center"/>
              <w:rPr>
                <w:b/>
                <w:sz w:val="24"/>
                <w:szCs w:val="24"/>
              </w:rPr>
            </w:pPr>
            <w:r>
              <w:rPr>
                <w:b/>
                <w:sz w:val="24"/>
                <w:szCs w:val="24"/>
              </w:rPr>
              <w:t>Ιούνιος 2013</w:t>
            </w:r>
          </w:p>
        </w:tc>
        <w:tc>
          <w:tcPr>
            <w:tcW w:w="1886" w:type="dxa"/>
            <w:shd w:val="clear" w:color="auto" w:fill="BFBFBF" w:themeFill="background1" w:themeFillShade="BF"/>
            <w:vAlign w:val="center"/>
          </w:tcPr>
          <w:p w:rsidR="0082357E" w:rsidRDefault="0082357E" w:rsidP="00B404BE">
            <w:pPr>
              <w:jc w:val="center"/>
              <w:rPr>
                <w:b/>
                <w:sz w:val="24"/>
                <w:szCs w:val="24"/>
              </w:rPr>
            </w:pPr>
            <w:r>
              <w:rPr>
                <w:b/>
                <w:sz w:val="24"/>
                <w:szCs w:val="24"/>
              </w:rPr>
              <w:t>Ιούλιος 2013</w:t>
            </w:r>
          </w:p>
        </w:tc>
        <w:tc>
          <w:tcPr>
            <w:tcW w:w="1701" w:type="dxa"/>
            <w:shd w:val="clear" w:color="auto" w:fill="BFBFBF" w:themeFill="background1" w:themeFillShade="BF"/>
            <w:vAlign w:val="center"/>
          </w:tcPr>
          <w:p w:rsidR="0082357E" w:rsidRPr="00D04077" w:rsidRDefault="0082357E" w:rsidP="00B404BE">
            <w:pPr>
              <w:jc w:val="center"/>
              <w:rPr>
                <w:b/>
                <w:sz w:val="24"/>
                <w:szCs w:val="24"/>
              </w:rPr>
            </w:pPr>
            <w:r w:rsidRPr="00061C33">
              <w:rPr>
                <w:b/>
                <w:sz w:val="24"/>
                <w:szCs w:val="24"/>
              </w:rPr>
              <w:t>Αύγουστος</w:t>
            </w:r>
            <w:r>
              <w:rPr>
                <w:b/>
                <w:sz w:val="24"/>
                <w:szCs w:val="24"/>
              </w:rPr>
              <w:t xml:space="preserve"> 2013</w:t>
            </w:r>
          </w:p>
        </w:tc>
        <w:tc>
          <w:tcPr>
            <w:tcW w:w="1604" w:type="dxa"/>
            <w:shd w:val="clear" w:color="auto" w:fill="BFBFBF" w:themeFill="background1" w:themeFillShade="BF"/>
            <w:vAlign w:val="center"/>
          </w:tcPr>
          <w:p w:rsidR="0082357E" w:rsidRPr="00D04077" w:rsidRDefault="0082357E" w:rsidP="00B404BE">
            <w:pPr>
              <w:jc w:val="center"/>
              <w:rPr>
                <w:b/>
                <w:sz w:val="24"/>
                <w:szCs w:val="24"/>
              </w:rPr>
            </w:pPr>
            <w:r w:rsidRPr="00D04077">
              <w:rPr>
                <w:b/>
                <w:sz w:val="24"/>
                <w:szCs w:val="24"/>
              </w:rPr>
              <w:t>Σύνολο Καλοκα</w:t>
            </w:r>
            <w:r>
              <w:rPr>
                <w:b/>
                <w:sz w:val="24"/>
                <w:szCs w:val="24"/>
              </w:rPr>
              <w:t>ίρι 2013</w:t>
            </w:r>
          </w:p>
        </w:tc>
      </w:tr>
      <w:tr w:rsidR="0082357E" w:rsidTr="00B404BE">
        <w:tc>
          <w:tcPr>
            <w:tcW w:w="3544" w:type="dxa"/>
            <w:gridSpan w:val="3"/>
            <w:vAlign w:val="center"/>
          </w:tcPr>
          <w:p w:rsidR="0082357E" w:rsidRPr="00061C33" w:rsidRDefault="0082357E" w:rsidP="00B404BE">
            <w:pPr>
              <w:jc w:val="center"/>
              <w:rPr>
                <w:rFonts w:eastAsia="Times New Roman" w:cstheme="minorHAnsi"/>
                <w:b/>
                <w:lang w:eastAsia="el-GR"/>
              </w:rPr>
            </w:pPr>
            <w:r w:rsidRPr="00061C33">
              <w:rPr>
                <w:rFonts w:eastAsia="Times New Roman" w:cstheme="minorHAnsi"/>
                <w:b/>
                <w:lang w:eastAsia="el-GR"/>
              </w:rPr>
              <w:t>Τρόφιμα – Καύσιμα</w:t>
            </w:r>
          </w:p>
          <w:p w:rsidR="0082357E" w:rsidRDefault="0082357E" w:rsidP="00B404BE">
            <w:pPr>
              <w:jc w:val="center"/>
              <w:rPr>
                <w:sz w:val="28"/>
                <w:szCs w:val="28"/>
              </w:rPr>
            </w:pPr>
            <w:r w:rsidRPr="00F108ED">
              <w:rPr>
                <w:rFonts w:eastAsia="Times New Roman" w:cstheme="minorHAnsi"/>
                <w:i/>
                <w:sz w:val="20"/>
                <w:szCs w:val="20"/>
                <w:lang w:eastAsia="el-GR"/>
              </w:rPr>
              <w:t>(κωδικοί 471-473)</w:t>
            </w:r>
          </w:p>
        </w:tc>
        <w:tc>
          <w:tcPr>
            <w:tcW w:w="1658" w:type="dxa"/>
            <w:gridSpan w:val="2"/>
            <w:vAlign w:val="center"/>
          </w:tcPr>
          <w:p w:rsidR="0082357E" w:rsidRPr="00F44F1C" w:rsidRDefault="0082357E" w:rsidP="00B404BE">
            <w:pPr>
              <w:jc w:val="center"/>
              <w:rPr>
                <w:sz w:val="24"/>
                <w:szCs w:val="24"/>
              </w:rPr>
            </w:pPr>
            <w:r w:rsidRPr="00F44F1C">
              <w:rPr>
                <w:sz w:val="24"/>
                <w:szCs w:val="24"/>
              </w:rPr>
              <w:t>2,18</w:t>
            </w:r>
            <w:r>
              <w:rPr>
                <w:sz w:val="24"/>
                <w:szCs w:val="24"/>
              </w:rPr>
              <w:t xml:space="preserve"> </w:t>
            </w:r>
            <w:r w:rsidRPr="00F3460F">
              <w:rPr>
                <w:sz w:val="24"/>
                <w:szCs w:val="24"/>
              </w:rPr>
              <w:t xml:space="preserve">δις </w:t>
            </w:r>
            <w:r w:rsidRPr="002F1AAF">
              <w:rPr>
                <w:sz w:val="24"/>
                <w:szCs w:val="24"/>
              </w:rPr>
              <w:t>€</w:t>
            </w:r>
          </w:p>
        </w:tc>
        <w:tc>
          <w:tcPr>
            <w:tcW w:w="1886" w:type="dxa"/>
            <w:vAlign w:val="center"/>
          </w:tcPr>
          <w:p w:rsidR="0082357E" w:rsidRPr="00F44F1C" w:rsidRDefault="0082357E" w:rsidP="00B404BE">
            <w:pPr>
              <w:jc w:val="center"/>
              <w:rPr>
                <w:sz w:val="24"/>
                <w:szCs w:val="24"/>
              </w:rPr>
            </w:pPr>
            <w:r w:rsidRPr="00F44F1C">
              <w:rPr>
                <w:sz w:val="24"/>
                <w:szCs w:val="24"/>
              </w:rPr>
              <w:t>2,13</w:t>
            </w:r>
            <w:r>
              <w:rPr>
                <w:sz w:val="24"/>
                <w:szCs w:val="24"/>
              </w:rPr>
              <w:t xml:space="preserve"> </w:t>
            </w:r>
            <w:r w:rsidRPr="00F3460F">
              <w:rPr>
                <w:sz w:val="24"/>
                <w:szCs w:val="24"/>
              </w:rPr>
              <w:t xml:space="preserve">δις </w:t>
            </w:r>
            <w:r w:rsidRPr="002F1AAF">
              <w:rPr>
                <w:sz w:val="24"/>
                <w:szCs w:val="24"/>
              </w:rPr>
              <w:t>€</w:t>
            </w:r>
          </w:p>
        </w:tc>
        <w:tc>
          <w:tcPr>
            <w:tcW w:w="1701" w:type="dxa"/>
            <w:vAlign w:val="center"/>
          </w:tcPr>
          <w:p w:rsidR="0082357E" w:rsidRPr="00F44F1C" w:rsidRDefault="0082357E" w:rsidP="00B404BE">
            <w:pPr>
              <w:jc w:val="center"/>
              <w:rPr>
                <w:sz w:val="24"/>
                <w:szCs w:val="24"/>
              </w:rPr>
            </w:pPr>
            <w:r w:rsidRPr="00F44F1C">
              <w:rPr>
                <w:sz w:val="24"/>
                <w:szCs w:val="24"/>
              </w:rPr>
              <w:t>2,16</w:t>
            </w:r>
            <w:r>
              <w:rPr>
                <w:sz w:val="24"/>
                <w:szCs w:val="24"/>
              </w:rPr>
              <w:t xml:space="preserve"> </w:t>
            </w:r>
            <w:r w:rsidRPr="00F3460F">
              <w:rPr>
                <w:sz w:val="24"/>
                <w:szCs w:val="24"/>
              </w:rPr>
              <w:t xml:space="preserve">δις </w:t>
            </w:r>
            <w:r w:rsidRPr="002F1AAF">
              <w:rPr>
                <w:sz w:val="24"/>
                <w:szCs w:val="24"/>
              </w:rPr>
              <w:t>€</w:t>
            </w:r>
          </w:p>
        </w:tc>
        <w:tc>
          <w:tcPr>
            <w:tcW w:w="1604" w:type="dxa"/>
            <w:vAlign w:val="center"/>
          </w:tcPr>
          <w:p w:rsidR="0082357E" w:rsidRDefault="0082357E" w:rsidP="00B404BE">
            <w:pPr>
              <w:jc w:val="center"/>
              <w:rPr>
                <w:b/>
                <w:sz w:val="24"/>
                <w:szCs w:val="24"/>
              </w:rPr>
            </w:pPr>
            <w:r>
              <w:rPr>
                <w:b/>
                <w:sz w:val="24"/>
                <w:szCs w:val="24"/>
              </w:rPr>
              <w:t xml:space="preserve">6,47 </w:t>
            </w:r>
            <w:r w:rsidRPr="00F3460F">
              <w:rPr>
                <w:sz w:val="24"/>
                <w:szCs w:val="24"/>
              </w:rPr>
              <w:t xml:space="preserve">δις </w:t>
            </w:r>
            <w:r w:rsidRPr="002F1AAF">
              <w:rPr>
                <w:sz w:val="24"/>
                <w:szCs w:val="24"/>
              </w:rPr>
              <w:t>€</w:t>
            </w:r>
          </w:p>
        </w:tc>
      </w:tr>
      <w:tr w:rsidR="0082357E" w:rsidTr="00B404BE">
        <w:tc>
          <w:tcPr>
            <w:tcW w:w="3544" w:type="dxa"/>
            <w:gridSpan w:val="3"/>
            <w:tcBorders>
              <w:bottom w:val="single" w:sz="4" w:space="0" w:color="auto"/>
            </w:tcBorders>
          </w:tcPr>
          <w:p w:rsidR="0082357E" w:rsidRDefault="0082357E" w:rsidP="00B404BE">
            <w:pPr>
              <w:jc w:val="center"/>
              <w:rPr>
                <w:rFonts w:eastAsia="Times New Roman" w:cstheme="minorHAnsi"/>
                <w:b/>
                <w:lang w:eastAsia="el-GR"/>
              </w:rPr>
            </w:pPr>
            <w:r w:rsidRPr="00F108ED">
              <w:rPr>
                <w:rFonts w:eastAsia="Times New Roman" w:cstheme="minorHAnsi"/>
                <w:b/>
                <w:lang w:eastAsia="el-GR"/>
              </w:rPr>
              <w:t xml:space="preserve">Λοιποί </w:t>
            </w:r>
            <w:proofErr w:type="spellStart"/>
            <w:r w:rsidRPr="00F108ED">
              <w:rPr>
                <w:rFonts w:eastAsia="Times New Roman" w:cstheme="minorHAnsi"/>
                <w:b/>
                <w:lang w:eastAsia="el-GR"/>
              </w:rPr>
              <w:t>υποκλάδοι</w:t>
            </w:r>
            <w:proofErr w:type="spellEnd"/>
            <w:r w:rsidRPr="00F108ED">
              <w:rPr>
                <w:rFonts w:eastAsia="Times New Roman" w:cstheme="minorHAnsi"/>
                <w:b/>
                <w:lang w:eastAsia="el-GR"/>
              </w:rPr>
              <w:t xml:space="preserve"> εμπορικής δραστηριότητας</w:t>
            </w:r>
          </w:p>
          <w:p w:rsidR="0082357E" w:rsidRDefault="0082357E" w:rsidP="00B404BE">
            <w:pPr>
              <w:jc w:val="center"/>
              <w:rPr>
                <w:sz w:val="28"/>
                <w:szCs w:val="28"/>
              </w:rPr>
            </w:pPr>
            <w:r w:rsidRPr="00F108ED">
              <w:rPr>
                <w:rFonts w:eastAsia="Times New Roman" w:cstheme="minorHAnsi"/>
                <w:i/>
                <w:sz w:val="20"/>
                <w:szCs w:val="20"/>
                <w:lang w:eastAsia="el-GR"/>
              </w:rPr>
              <w:t>(κωδικοί 47</w:t>
            </w:r>
            <w:r>
              <w:rPr>
                <w:rFonts w:eastAsia="Times New Roman" w:cstheme="minorHAnsi"/>
                <w:i/>
                <w:sz w:val="20"/>
                <w:szCs w:val="20"/>
                <w:lang w:eastAsia="el-GR"/>
              </w:rPr>
              <w:t>4</w:t>
            </w:r>
            <w:r w:rsidRPr="00F108ED">
              <w:rPr>
                <w:rFonts w:eastAsia="Times New Roman" w:cstheme="minorHAnsi"/>
                <w:i/>
                <w:sz w:val="20"/>
                <w:szCs w:val="20"/>
                <w:lang w:eastAsia="el-GR"/>
              </w:rPr>
              <w:t>-47</w:t>
            </w:r>
            <w:r>
              <w:rPr>
                <w:rFonts w:eastAsia="Times New Roman" w:cstheme="minorHAnsi"/>
                <w:i/>
                <w:sz w:val="20"/>
                <w:szCs w:val="20"/>
                <w:lang w:eastAsia="el-GR"/>
              </w:rPr>
              <w:t>9</w:t>
            </w:r>
            <w:r w:rsidRPr="00F108ED">
              <w:rPr>
                <w:rFonts w:eastAsia="Times New Roman" w:cstheme="minorHAnsi"/>
                <w:i/>
                <w:sz w:val="20"/>
                <w:szCs w:val="20"/>
                <w:lang w:eastAsia="el-GR"/>
              </w:rPr>
              <w:t>)</w:t>
            </w:r>
          </w:p>
        </w:tc>
        <w:tc>
          <w:tcPr>
            <w:tcW w:w="1658" w:type="dxa"/>
            <w:gridSpan w:val="2"/>
            <w:tcBorders>
              <w:bottom w:val="single" w:sz="4" w:space="0" w:color="auto"/>
            </w:tcBorders>
            <w:vAlign w:val="center"/>
          </w:tcPr>
          <w:p w:rsidR="0082357E" w:rsidRPr="00F44F1C" w:rsidRDefault="0082357E" w:rsidP="00B404BE">
            <w:pPr>
              <w:jc w:val="center"/>
              <w:rPr>
                <w:sz w:val="24"/>
                <w:szCs w:val="24"/>
              </w:rPr>
            </w:pPr>
            <w:r w:rsidRPr="00F44F1C">
              <w:rPr>
                <w:sz w:val="24"/>
                <w:szCs w:val="24"/>
              </w:rPr>
              <w:t>1,33</w:t>
            </w:r>
            <w:r>
              <w:rPr>
                <w:sz w:val="24"/>
                <w:szCs w:val="24"/>
              </w:rPr>
              <w:t xml:space="preserve"> </w:t>
            </w:r>
            <w:r w:rsidRPr="00F3460F">
              <w:rPr>
                <w:sz w:val="24"/>
                <w:szCs w:val="24"/>
              </w:rPr>
              <w:t xml:space="preserve">δις </w:t>
            </w:r>
            <w:r w:rsidRPr="002F1AAF">
              <w:rPr>
                <w:sz w:val="24"/>
                <w:szCs w:val="24"/>
              </w:rPr>
              <w:t>€</w:t>
            </w:r>
          </w:p>
        </w:tc>
        <w:tc>
          <w:tcPr>
            <w:tcW w:w="1886" w:type="dxa"/>
            <w:tcBorders>
              <w:bottom w:val="single" w:sz="4" w:space="0" w:color="auto"/>
            </w:tcBorders>
            <w:vAlign w:val="center"/>
          </w:tcPr>
          <w:p w:rsidR="0082357E" w:rsidRPr="00F44F1C" w:rsidRDefault="0082357E" w:rsidP="00B404BE">
            <w:pPr>
              <w:jc w:val="center"/>
              <w:rPr>
                <w:sz w:val="24"/>
                <w:szCs w:val="24"/>
              </w:rPr>
            </w:pPr>
            <w:r w:rsidRPr="00F44F1C">
              <w:rPr>
                <w:sz w:val="24"/>
                <w:szCs w:val="24"/>
              </w:rPr>
              <w:t>1,29</w:t>
            </w:r>
            <w:r>
              <w:rPr>
                <w:sz w:val="24"/>
                <w:szCs w:val="24"/>
              </w:rPr>
              <w:t xml:space="preserve"> </w:t>
            </w:r>
            <w:r w:rsidRPr="00F3460F">
              <w:rPr>
                <w:sz w:val="24"/>
                <w:szCs w:val="24"/>
              </w:rPr>
              <w:t xml:space="preserve">δις </w:t>
            </w:r>
            <w:r w:rsidRPr="002F1AAF">
              <w:rPr>
                <w:sz w:val="24"/>
                <w:szCs w:val="24"/>
              </w:rPr>
              <w:t>€</w:t>
            </w:r>
          </w:p>
        </w:tc>
        <w:tc>
          <w:tcPr>
            <w:tcW w:w="1701" w:type="dxa"/>
            <w:tcBorders>
              <w:bottom w:val="single" w:sz="4" w:space="0" w:color="auto"/>
            </w:tcBorders>
            <w:vAlign w:val="center"/>
          </w:tcPr>
          <w:p w:rsidR="0082357E" w:rsidRPr="00F44F1C" w:rsidRDefault="0082357E" w:rsidP="00B404BE">
            <w:pPr>
              <w:jc w:val="center"/>
              <w:rPr>
                <w:sz w:val="24"/>
                <w:szCs w:val="24"/>
              </w:rPr>
            </w:pPr>
            <w:r w:rsidRPr="00F44F1C">
              <w:rPr>
                <w:sz w:val="24"/>
                <w:szCs w:val="24"/>
              </w:rPr>
              <w:t>1,31</w:t>
            </w:r>
            <w:r>
              <w:rPr>
                <w:sz w:val="24"/>
                <w:szCs w:val="24"/>
              </w:rPr>
              <w:t xml:space="preserve"> </w:t>
            </w:r>
            <w:r w:rsidRPr="00F3460F">
              <w:rPr>
                <w:sz w:val="24"/>
                <w:szCs w:val="24"/>
              </w:rPr>
              <w:t xml:space="preserve">δις </w:t>
            </w:r>
            <w:r w:rsidRPr="002F1AAF">
              <w:rPr>
                <w:sz w:val="24"/>
                <w:szCs w:val="24"/>
              </w:rPr>
              <w:t>€</w:t>
            </w:r>
          </w:p>
        </w:tc>
        <w:tc>
          <w:tcPr>
            <w:tcW w:w="1604" w:type="dxa"/>
            <w:tcBorders>
              <w:bottom w:val="single" w:sz="4" w:space="0" w:color="auto"/>
            </w:tcBorders>
            <w:vAlign w:val="center"/>
          </w:tcPr>
          <w:p w:rsidR="0082357E" w:rsidRDefault="0082357E" w:rsidP="00B404BE">
            <w:pPr>
              <w:jc w:val="center"/>
              <w:rPr>
                <w:b/>
                <w:sz w:val="24"/>
                <w:szCs w:val="24"/>
              </w:rPr>
            </w:pPr>
            <w:r>
              <w:rPr>
                <w:b/>
                <w:sz w:val="24"/>
                <w:szCs w:val="24"/>
              </w:rPr>
              <w:t>3,9</w:t>
            </w:r>
            <w:r w:rsidRPr="00B45514">
              <w:rPr>
                <w:b/>
                <w:sz w:val="24"/>
                <w:szCs w:val="24"/>
              </w:rPr>
              <w:t>3</w:t>
            </w:r>
            <w:r>
              <w:rPr>
                <w:b/>
                <w:sz w:val="24"/>
                <w:szCs w:val="24"/>
              </w:rPr>
              <w:t xml:space="preserve"> </w:t>
            </w:r>
            <w:r w:rsidRPr="00F3460F">
              <w:rPr>
                <w:sz w:val="24"/>
                <w:szCs w:val="24"/>
              </w:rPr>
              <w:t xml:space="preserve">δις </w:t>
            </w:r>
            <w:r w:rsidRPr="002F1AAF">
              <w:rPr>
                <w:sz w:val="24"/>
                <w:szCs w:val="24"/>
              </w:rPr>
              <w:t>€</w:t>
            </w:r>
          </w:p>
        </w:tc>
      </w:tr>
      <w:tr w:rsidR="0082357E" w:rsidTr="00B404BE">
        <w:tc>
          <w:tcPr>
            <w:tcW w:w="3544" w:type="dxa"/>
            <w:gridSpan w:val="3"/>
            <w:shd w:val="clear" w:color="auto" w:fill="BFBFBF" w:themeFill="background1" w:themeFillShade="BF"/>
          </w:tcPr>
          <w:p w:rsidR="0082357E" w:rsidRDefault="0082357E" w:rsidP="00B404BE">
            <w:pPr>
              <w:rPr>
                <w:sz w:val="28"/>
                <w:szCs w:val="28"/>
              </w:rPr>
            </w:pPr>
          </w:p>
        </w:tc>
        <w:tc>
          <w:tcPr>
            <w:tcW w:w="1658" w:type="dxa"/>
            <w:gridSpan w:val="2"/>
            <w:shd w:val="clear" w:color="auto" w:fill="BFBFBF" w:themeFill="background1" w:themeFillShade="BF"/>
            <w:vAlign w:val="center"/>
          </w:tcPr>
          <w:p w:rsidR="0082357E" w:rsidRDefault="0082357E" w:rsidP="00B404BE">
            <w:pPr>
              <w:jc w:val="center"/>
              <w:rPr>
                <w:b/>
                <w:sz w:val="24"/>
                <w:szCs w:val="24"/>
              </w:rPr>
            </w:pPr>
            <w:r>
              <w:rPr>
                <w:b/>
                <w:sz w:val="24"/>
                <w:szCs w:val="24"/>
              </w:rPr>
              <w:t>Ιούνιος 2014</w:t>
            </w:r>
          </w:p>
        </w:tc>
        <w:tc>
          <w:tcPr>
            <w:tcW w:w="1886" w:type="dxa"/>
            <w:shd w:val="clear" w:color="auto" w:fill="BFBFBF" w:themeFill="background1" w:themeFillShade="BF"/>
            <w:vAlign w:val="center"/>
          </w:tcPr>
          <w:p w:rsidR="0082357E" w:rsidRDefault="0082357E" w:rsidP="00B404BE">
            <w:pPr>
              <w:jc w:val="center"/>
              <w:rPr>
                <w:b/>
                <w:sz w:val="24"/>
                <w:szCs w:val="24"/>
              </w:rPr>
            </w:pPr>
            <w:r>
              <w:rPr>
                <w:b/>
                <w:sz w:val="24"/>
                <w:szCs w:val="24"/>
              </w:rPr>
              <w:t>Ιούλιος 2014</w:t>
            </w:r>
          </w:p>
        </w:tc>
        <w:tc>
          <w:tcPr>
            <w:tcW w:w="1701" w:type="dxa"/>
            <w:shd w:val="clear" w:color="auto" w:fill="BFBFBF" w:themeFill="background1" w:themeFillShade="BF"/>
            <w:vAlign w:val="center"/>
          </w:tcPr>
          <w:p w:rsidR="0082357E" w:rsidRPr="00D04077" w:rsidRDefault="0082357E" w:rsidP="00B404BE">
            <w:pPr>
              <w:jc w:val="center"/>
              <w:rPr>
                <w:b/>
                <w:sz w:val="24"/>
                <w:szCs w:val="24"/>
              </w:rPr>
            </w:pPr>
            <w:r w:rsidRPr="00061C33">
              <w:rPr>
                <w:b/>
                <w:sz w:val="24"/>
                <w:szCs w:val="24"/>
              </w:rPr>
              <w:t>Αύγουστος</w:t>
            </w:r>
            <w:r>
              <w:rPr>
                <w:b/>
                <w:sz w:val="24"/>
                <w:szCs w:val="24"/>
              </w:rPr>
              <w:t xml:space="preserve"> 2014</w:t>
            </w:r>
          </w:p>
        </w:tc>
        <w:tc>
          <w:tcPr>
            <w:tcW w:w="1604" w:type="dxa"/>
            <w:shd w:val="clear" w:color="auto" w:fill="BFBFBF" w:themeFill="background1" w:themeFillShade="BF"/>
            <w:vAlign w:val="center"/>
          </w:tcPr>
          <w:p w:rsidR="0082357E" w:rsidRPr="00D04077" w:rsidRDefault="0082357E" w:rsidP="00B404BE">
            <w:pPr>
              <w:jc w:val="center"/>
              <w:rPr>
                <w:b/>
                <w:sz w:val="24"/>
                <w:szCs w:val="24"/>
              </w:rPr>
            </w:pPr>
            <w:r w:rsidRPr="00D04077">
              <w:rPr>
                <w:b/>
                <w:sz w:val="24"/>
                <w:szCs w:val="24"/>
              </w:rPr>
              <w:t>Σύνολο Καλοκα</w:t>
            </w:r>
            <w:r>
              <w:rPr>
                <w:b/>
                <w:sz w:val="24"/>
                <w:szCs w:val="24"/>
              </w:rPr>
              <w:t>ίρι 2014</w:t>
            </w:r>
          </w:p>
        </w:tc>
      </w:tr>
      <w:tr w:rsidR="0082357E" w:rsidTr="00B404BE">
        <w:tc>
          <w:tcPr>
            <w:tcW w:w="3544" w:type="dxa"/>
            <w:gridSpan w:val="3"/>
            <w:vAlign w:val="center"/>
          </w:tcPr>
          <w:p w:rsidR="0082357E" w:rsidRPr="00061C33" w:rsidRDefault="0082357E" w:rsidP="00B404BE">
            <w:pPr>
              <w:jc w:val="center"/>
              <w:rPr>
                <w:rFonts w:eastAsia="Times New Roman" w:cstheme="minorHAnsi"/>
                <w:b/>
                <w:lang w:eastAsia="el-GR"/>
              </w:rPr>
            </w:pPr>
            <w:r w:rsidRPr="00061C33">
              <w:rPr>
                <w:rFonts w:eastAsia="Times New Roman" w:cstheme="minorHAnsi"/>
                <w:b/>
                <w:lang w:eastAsia="el-GR"/>
              </w:rPr>
              <w:t>Τρόφιμα – Καύσιμα</w:t>
            </w:r>
          </w:p>
          <w:p w:rsidR="0082357E" w:rsidRDefault="0082357E" w:rsidP="00B404BE">
            <w:pPr>
              <w:jc w:val="center"/>
              <w:rPr>
                <w:sz w:val="28"/>
                <w:szCs w:val="28"/>
              </w:rPr>
            </w:pPr>
            <w:r w:rsidRPr="00F108ED">
              <w:rPr>
                <w:rFonts w:eastAsia="Times New Roman" w:cstheme="minorHAnsi"/>
                <w:i/>
                <w:sz w:val="20"/>
                <w:szCs w:val="20"/>
                <w:lang w:eastAsia="el-GR"/>
              </w:rPr>
              <w:t>(κωδικοί 471-473)</w:t>
            </w:r>
          </w:p>
        </w:tc>
        <w:tc>
          <w:tcPr>
            <w:tcW w:w="1658" w:type="dxa"/>
            <w:gridSpan w:val="2"/>
            <w:vAlign w:val="center"/>
          </w:tcPr>
          <w:p w:rsidR="0082357E" w:rsidRPr="00F44F1C" w:rsidRDefault="0082357E" w:rsidP="00B404BE">
            <w:pPr>
              <w:jc w:val="center"/>
              <w:rPr>
                <w:sz w:val="24"/>
                <w:szCs w:val="24"/>
              </w:rPr>
            </w:pPr>
            <w:r w:rsidRPr="00F44F1C">
              <w:rPr>
                <w:sz w:val="24"/>
                <w:szCs w:val="24"/>
              </w:rPr>
              <w:t>2,17</w:t>
            </w:r>
            <w:r>
              <w:rPr>
                <w:sz w:val="24"/>
                <w:szCs w:val="24"/>
              </w:rPr>
              <w:t xml:space="preserve"> </w:t>
            </w:r>
            <w:r w:rsidRPr="00F3460F">
              <w:rPr>
                <w:sz w:val="24"/>
                <w:szCs w:val="24"/>
              </w:rPr>
              <w:t xml:space="preserve">δις </w:t>
            </w:r>
            <w:r w:rsidRPr="002F1AAF">
              <w:rPr>
                <w:sz w:val="24"/>
                <w:szCs w:val="24"/>
              </w:rPr>
              <w:t>€</w:t>
            </w:r>
          </w:p>
        </w:tc>
        <w:tc>
          <w:tcPr>
            <w:tcW w:w="1886" w:type="dxa"/>
            <w:vAlign w:val="center"/>
          </w:tcPr>
          <w:p w:rsidR="0082357E" w:rsidRPr="00F44F1C" w:rsidRDefault="0082357E" w:rsidP="00B404BE">
            <w:pPr>
              <w:jc w:val="center"/>
              <w:rPr>
                <w:sz w:val="24"/>
                <w:szCs w:val="24"/>
              </w:rPr>
            </w:pPr>
            <w:r w:rsidRPr="00F44F1C">
              <w:rPr>
                <w:sz w:val="24"/>
                <w:szCs w:val="24"/>
              </w:rPr>
              <w:t>2,13</w:t>
            </w:r>
            <w:r>
              <w:rPr>
                <w:sz w:val="24"/>
                <w:szCs w:val="24"/>
              </w:rPr>
              <w:t xml:space="preserve"> </w:t>
            </w:r>
            <w:r w:rsidRPr="00F3460F">
              <w:rPr>
                <w:sz w:val="24"/>
                <w:szCs w:val="24"/>
              </w:rPr>
              <w:t xml:space="preserve">δις </w:t>
            </w:r>
            <w:r w:rsidRPr="002F1AAF">
              <w:rPr>
                <w:sz w:val="24"/>
                <w:szCs w:val="24"/>
              </w:rPr>
              <w:t>€</w:t>
            </w:r>
          </w:p>
        </w:tc>
        <w:tc>
          <w:tcPr>
            <w:tcW w:w="1701" w:type="dxa"/>
            <w:vAlign w:val="center"/>
          </w:tcPr>
          <w:p w:rsidR="0082357E" w:rsidRPr="00F44F1C" w:rsidRDefault="0082357E" w:rsidP="00B404BE">
            <w:pPr>
              <w:jc w:val="center"/>
              <w:rPr>
                <w:sz w:val="24"/>
                <w:szCs w:val="24"/>
              </w:rPr>
            </w:pPr>
            <w:r w:rsidRPr="00F44F1C">
              <w:rPr>
                <w:sz w:val="24"/>
                <w:szCs w:val="24"/>
              </w:rPr>
              <w:t>2,21</w:t>
            </w:r>
            <w:r>
              <w:rPr>
                <w:sz w:val="24"/>
                <w:szCs w:val="24"/>
              </w:rPr>
              <w:t xml:space="preserve"> </w:t>
            </w:r>
            <w:r w:rsidRPr="00F3460F">
              <w:rPr>
                <w:sz w:val="24"/>
                <w:szCs w:val="24"/>
              </w:rPr>
              <w:t xml:space="preserve">δις </w:t>
            </w:r>
            <w:r w:rsidRPr="002F1AAF">
              <w:rPr>
                <w:sz w:val="24"/>
                <w:szCs w:val="24"/>
              </w:rPr>
              <w:t>€</w:t>
            </w:r>
          </w:p>
        </w:tc>
        <w:tc>
          <w:tcPr>
            <w:tcW w:w="1604" w:type="dxa"/>
            <w:vAlign w:val="center"/>
          </w:tcPr>
          <w:p w:rsidR="0082357E" w:rsidRPr="00F44F1C" w:rsidRDefault="0082357E" w:rsidP="00B404BE">
            <w:pPr>
              <w:jc w:val="center"/>
              <w:rPr>
                <w:b/>
                <w:sz w:val="24"/>
                <w:szCs w:val="24"/>
              </w:rPr>
            </w:pPr>
            <w:r w:rsidRPr="00F44F1C">
              <w:rPr>
                <w:b/>
                <w:sz w:val="24"/>
                <w:szCs w:val="24"/>
              </w:rPr>
              <w:t>6,51</w:t>
            </w:r>
            <w:r>
              <w:rPr>
                <w:b/>
                <w:sz w:val="24"/>
                <w:szCs w:val="24"/>
              </w:rPr>
              <w:t xml:space="preserve"> </w:t>
            </w:r>
            <w:r w:rsidRPr="00F3460F">
              <w:rPr>
                <w:sz w:val="24"/>
                <w:szCs w:val="24"/>
              </w:rPr>
              <w:t xml:space="preserve">δις </w:t>
            </w:r>
            <w:r w:rsidRPr="002F1AAF">
              <w:rPr>
                <w:sz w:val="24"/>
                <w:szCs w:val="24"/>
              </w:rPr>
              <w:t>€</w:t>
            </w:r>
          </w:p>
        </w:tc>
      </w:tr>
      <w:tr w:rsidR="0082357E" w:rsidTr="00B404BE">
        <w:tc>
          <w:tcPr>
            <w:tcW w:w="3544" w:type="dxa"/>
            <w:gridSpan w:val="3"/>
            <w:tcBorders>
              <w:bottom w:val="single" w:sz="4" w:space="0" w:color="auto"/>
            </w:tcBorders>
          </w:tcPr>
          <w:p w:rsidR="0082357E" w:rsidRDefault="0082357E" w:rsidP="00B404BE">
            <w:pPr>
              <w:jc w:val="center"/>
              <w:rPr>
                <w:rFonts w:eastAsia="Times New Roman" w:cstheme="minorHAnsi"/>
                <w:b/>
                <w:lang w:eastAsia="el-GR"/>
              </w:rPr>
            </w:pPr>
            <w:r w:rsidRPr="00F108ED">
              <w:rPr>
                <w:rFonts w:eastAsia="Times New Roman" w:cstheme="minorHAnsi"/>
                <w:b/>
                <w:lang w:eastAsia="el-GR"/>
              </w:rPr>
              <w:t xml:space="preserve">Λοιποί </w:t>
            </w:r>
            <w:proofErr w:type="spellStart"/>
            <w:r w:rsidRPr="00F108ED">
              <w:rPr>
                <w:rFonts w:eastAsia="Times New Roman" w:cstheme="minorHAnsi"/>
                <w:b/>
                <w:lang w:eastAsia="el-GR"/>
              </w:rPr>
              <w:t>υποκλάδοι</w:t>
            </w:r>
            <w:proofErr w:type="spellEnd"/>
            <w:r w:rsidRPr="00F108ED">
              <w:rPr>
                <w:rFonts w:eastAsia="Times New Roman" w:cstheme="minorHAnsi"/>
                <w:b/>
                <w:lang w:eastAsia="el-GR"/>
              </w:rPr>
              <w:t xml:space="preserve"> εμπορικής δραστηριότητας</w:t>
            </w:r>
          </w:p>
          <w:p w:rsidR="0082357E" w:rsidRDefault="0082357E" w:rsidP="00B404BE">
            <w:pPr>
              <w:jc w:val="center"/>
              <w:rPr>
                <w:sz w:val="28"/>
                <w:szCs w:val="28"/>
              </w:rPr>
            </w:pPr>
            <w:r w:rsidRPr="00F108ED">
              <w:rPr>
                <w:rFonts w:eastAsia="Times New Roman" w:cstheme="minorHAnsi"/>
                <w:i/>
                <w:sz w:val="20"/>
                <w:szCs w:val="20"/>
                <w:lang w:eastAsia="el-GR"/>
              </w:rPr>
              <w:t>(κωδικοί 47</w:t>
            </w:r>
            <w:r>
              <w:rPr>
                <w:rFonts w:eastAsia="Times New Roman" w:cstheme="minorHAnsi"/>
                <w:i/>
                <w:sz w:val="20"/>
                <w:szCs w:val="20"/>
                <w:lang w:eastAsia="el-GR"/>
              </w:rPr>
              <w:t>4</w:t>
            </w:r>
            <w:r w:rsidRPr="00F108ED">
              <w:rPr>
                <w:rFonts w:eastAsia="Times New Roman" w:cstheme="minorHAnsi"/>
                <w:i/>
                <w:sz w:val="20"/>
                <w:szCs w:val="20"/>
                <w:lang w:eastAsia="el-GR"/>
              </w:rPr>
              <w:t>-47</w:t>
            </w:r>
            <w:r>
              <w:rPr>
                <w:rFonts w:eastAsia="Times New Roman" w:cstheme="minorHAnsi"/>
                <w:i/>
                <w:sz w:val="20"/>
                <w:szCs w:val="20"/>
                <w:lang w:eastAsia="el-GR"/>
              </w:rPr>
              <w:t>9</w:t>
            </w:r>
            <w:r w:rsidRPr="00F108ED">
              <w:rPr>
                <w:rFonts w:eastAsia="Times New Roman" w:cstheme="minorHAnsi"/>
                <w:i/>
                <w:sz w:val="20"/>
                <w:szCs w:val="20"/>
                <w:lang w:eastAsia="el-GR"/>
              </w:rPr>
              <w:t>)</w:t>
            </w:r>
          </w:p>
        </w:tc>
        <w:tc>
          <w:tcPr>
            <w:tcW w:w="1658" w:type="dxa"/>
            <w:gridSpan w:val="2"/>
            <w:tcBorders>
              <w:bottom w:val="single" w:sz="4" w:space="0" w:color="auto"/>
            </w:tcBorders>
            <w:vAlign w:val="center"/>
          </w:tcPr>
          <w:p w:rsidR="0082357E" w:rsidRPr="00F44F1C" w:rsidRDefault="0082357E" w:rsidP="00B404BE">
            <w:pPr>
              <w:jc w:val="center"/>
              <w:rPr>
                <w:sz w:val="24"/>
                <w:szCs w:val="24"/>
              </w:rPr>
            </w:pPr>
            <w:r w:rsidRPr="00F44F1C">
              <w:rPr>
                <w:sz w:val="24"/>
                <w:szCs w:val="24"/>
              </w:rPr>
              <w:t>1,36</w:t>
            </w:r>
            <w:r>
              <w:rPr>
                <w:sz w:val="24"/>
                <w:szCs w:val="24"/>
              </w:rPr>
              <w:t xml:space="preserve"> </w:t>
            </w:r>
            <w:r w:rsidRPr="00F3460F">
              <w:rPr>
                <w:sz w:val="24"/>
                <w:szCs w:val="24"/>
              </w:rPr>
              <w:t xml:space="preserve">δις </w:t>
            </w:r>
            <w:r w:rsidRPr="002F1AAF">
              <w:rPr>
                <w:sz w:val="24"/>
                <w:szCs w:val="24"/>
              </w:rPr>
              <w:t>€</w:t>
            </w:r>
          </w:p>
        </w:tc>
        <w:tc>
          <w:tcPr>
            <w:tcW w:w="1886" w:type="dxa"/>
            <w:tcBorders>
              <w:bottom w:val="single" w:sz="4" w:space="0" w:color="auto"/>
            </w:tcBorders>
            <w:vAlign w:val="center"/>
          </w:tcPr>
          <w:p w:rsidR="0082357E" w:rsidRPr="00F44F1C" w:rsidRDefault="0082357E" w:rsidP="00B404BE">
            <w:pPr>
              <w:jc w:val="center"/>
              <w:rPr>
                <w:sz w:val="24"/>
                <w:szCs w:val="24"/>
              </w:rPr>
            </w:pPr>
            <w:r w:rsidRPr="00F44F1C">
              <w:rPr>
                <w:sz w:val="24"/>
                <w:szCs w:val="24"/>
              </w:rPr>
              <w:t>1,35</w:t>
            </w:r>
            <w:r>
              <w:rPr>
                <w:sz w:val="24"/>
                <w:szCs w:val="24"/>
              </w:rPr>
              <w:t xml:space="preserve"> </w:t>
            </w:r>
            <w:r w:rsidRPr="00F3460F">
              <w:rPr>
                <w:sz w:val="24"/>
                <w:szCs w:val="24"/>
              </w:rPr>
              <w:t xml:space="preserve">δις </w:t>
            </w:r>
            <w:r w:rsidRPr="002F1AAF">
              <w:rPr>
                <w:sz w:val="24"/>
                <w:szCs w:val="24"/>
              </w:rPr>
              <w:t>€</w:t>
            </w:r>
          </w:p>
        </w:tc>
        <w:tc>
          <w:tcPr>
            <w:tcW w:w="1701" w:type="dxa"/>
            <w:tcBorders>
              <w:bottom w:val="single" w:sz="4" w:space="0" w:color="auto"/>
            </w:tcBorders>
            <w:vAlign w:val="center"/>
          </w:tcPr>
          <w:p w:rsidR="0082357E" w:rsidRPr="00F44F1C" w:rsidRDefault="0082357E" w:rsidP="00B404BE">
            <w:pPr>
              <w:jc w:val="center"/>
              <w:rPr>
                <w:sz w:val="24"/>
                <w:szCs w:val="24"/>
              </w:rPr>
            </w:pPr>
            <w:r w:rsidRPr="00F44F1C">
              <w:rPr>
                <w:sz w:val="24"/>
                <w:szCs w:val="24"/>
              </w:rPr>
              <w:t>1,37</w:t>
            </w:r>
            <w:r>
              <w:rPr>
                <w:sz w:val="24"/>
                <w:szCs w:val="24"/>
              </w:rPr>
              <w:t xml:space="preserve"> </w:t>
            </w:r>
            <w:r w:rsidRPr="00F3460F">
              <w:rPr>
                <w:sz w:val="24"/>
                <w:szCs w:val="24"/>
              </w:rPr>
              <w:t xml:space="preserve">δις </w:t>
            </w:r>
            <w:r w:rsidRPr="002F1AAF">
              <w:rPr>
                <w:sz w:val="24"/>
                <w:szCs w:val="24"/>
              </w:rPr>
              <w:t>€</w:t>
            </w:r>
          </w:p>
        </w:tc>
        <w:tc>
          <w:tcPr>
            <w:tcW w:w="1604" w:type="dxa"/>
            <w:tcBorders>
              <w:bottom w:val="single" w:sz="4" w:space="0" w:color="auto"/>
            </w:tcBorders>
            <w:vAlign w:val="center"/>
          </w:tcPr>
          <w:p w:rsidR="0082357E" w:rsidRPr="00F44F1C" w:rsidRDefault="0082357E" w:rsidP="00B404BE">
            <w:pPr>
              <w:jc w:val="center"/>
              <w:rPr>
                <w:b/>
                <w:sz w:val="24"/>
                <w:szCs w:val="24"/>
              </w:rPr>
            </w:pPr>
            <w:r w:rsidRPr="00F44F1C">
              <w:rPr>
                <w:b/>
                <w:sz w:val="24"/>
                <w:szCs w:val="24"/>
              </w:rPr>
              <w:t>4,08</w:t>
            </w:r>
            <w:r>
              <w:rPr>
                <w:b/>
                <w:sz w:val="24"/>
                <w:szCs w:val="24"/>
              </w:rPr>
              <w:t xml:space="preserve"> </w:t>
            </w:r>
            <w:r w:rsidRPr="00F3460F">
              <w:rPr>
                <w:sz w:val="24"/>
                <w:szCs w:val="24"/>
              </w:rPr>
              <w:t xml:space="preserve">δις </w:t>
            </w:r>
            <w:r w:rsidRPr="002F1AAF">
              <w:rPr>
                <w:sz w:val="24"/>
                <w:szCs w:val="24"/>
              </w:rPr>
              <w:t>€</w:t>
            </w:r>
          </w:p>
        </w:tc>
      </w:tr>
      <w:tr w:rsidR="0082357E" w:rsidTr="00B404BE">
        <w:tc>
          <w:tcPr>
            <w:tcW w:w="3544" w:type="dxa"/>
            <w:gridSpan w:val="3"/>
            <w:shd w:val="clear" w:color="auto" w:fill="BFBFBF" w:themeFill="background1" w:themeFillShade="BF"/>
          </w:tcPr>
          <w:p w:rsidR="0082357E" w:rsidRDefault="0082357E" w:rsidP="00B404BE">
            <w:pPr>
              <w:jc w:val="center"/>
              <w:rPr>
                <w:sz w:val="28"/>
                <w:szCs w:val="28"/>
              </w:rPr>
            </w:pPr>
          </w:p>
        </w:tc>
        <w:tc>
          <w:tcPr>
            <w:tcW w:w="1658" w:type="dxa"/>
            <w:gridSpan w:val="2"/>
            <w:shd w:val="clear" w:color="auto" w:fill="BFBFBF" w:themeFill="background1" w:themeFillShade="BF"/>
            <w:vAlign w:val="center"/>
          </w:tcPr>
          <w:p w:rsidR="0082357E" w:rsidRDefault="0082357E" w:rsidP="00B404BE">
            <w:pPr>
              <w:jc w:val="center"/>
              <w:rPr>
                <w:b/>
                <w:sz w:val="24"/>
                <w:szCs w:val="24"/>
              </w:rPr>
            </w:pPr>
            <w:r>
              <w:rPr>
                <w:b/>
                <w:sz w:val="24"/>
                <w:szCs w:val="24"/>
              </w:rPr>
              <w:t>Ιούνιος 2015</w:t>
            </w:r>
          </w:p>
        </w:tc>
        <w:tc>
          <w:tcPr>
            <w:tcW w:w="1886" w:type="dxa"/>
            <w:shd w:val="clear" w:color="auto" w:fill="BFBFBF" w:themeFill="background1" w:themeFillShade="BF"/>
            <w:vAlign w:val="center"/>
          </w:tcPr>
          <w:p w:rsidR="0082357E" w:rsidRDefault="0082357E" w:rsidP="00B404BE">
            <w:pPr>
              <w:jc w:val="center"/>
              <w:rPr>
                <w:b/>
                <w:sz w:val="24"/>
                <w:szCs w:val="24"/>
              </w:rPr>
            </w:pPr>
            <w:r>
              <w:rPr>
                <w:b/>
                <w:sz w:val="24"/>
                <w:szCs w:val="24"/>
              </w:rPr>
              <w:t>Ιούλιος 2015</w:t>
            </w:r>
          </w:p>
        </w:tc>
        <w:tc>
          <w:tcPr>
            <w:tcW w:w="1701" w:type="dxa"/>
            <w:shd w:val="clear" w:color="auto" w:fill="BFBFBF" w:themeFill="background1" w:themeFillShade="BF"/>
            <w:vAlign w:val="center"/>
          </w:tcPr>
          <w:p w:rsidR="0082357E" w:rsidRPr="00D04077" w:rsidRDefault="0082357E" w:rsidP="00B404BE">
            <w:pPr>
              <w:jc w:val="center"/>
              <w:rPr>
                <w:b/>
                <w:sz w:val="24"/>
                <w:szCs w:val="24"/>
              </w:rPr>
            </w:pPr>
            <w:r w:rsidRPr="00061C33">
              <w:rPr>
                <w:b/>
                <w:sz w:val="24"/>
                <w:szCs w:val="24"/>
              </w:rPr>
              <w:t>Αύγουστος</w:t>
            </w:r>
            <w:r>
              <w:rPr>
                <w:b/>
                <w:sz w:val="24"/>
                <w:szCs w:val="24"/>
              </w:rPr>
              <w:t xml:space="preserve"> 2015</w:t>
            </w:r>
          </w:p>
        </w:tc>
        <w:tc>
          <w:tcPr>
            <w:tcW w:w="1604" w:type="dxa"/>
            <w:shd w:val="clear" w:color="auto" w:fill="BFBFBF" w:themeFill="background1" w:themeFillShade="BF"/>
            <w:vAlign w:val="center"/>
          </w:tcPr>
          <w:p w:rsidR="0082357E" w:rsidRPr="00D04077" w:rsidRDefault="0082357E" w:rsidP="00B404BE">
            <w:pPr>
              <w:jc w:val="center"/>
              <w:rPr>
                <w:b/>
                <w:sz w:val="24"/>
                <w:szCs w:val="24"/>
              </w:rPr>
            </w:pPr>
            <w:r w:rsidRPr="00D04077">
              <w:rPr>
                <w:b/>
                <w:sz w:val="24"/>
                <w:szCs w:val="24"/>
              </w:rPr>
              <w:t>Σύνολο Καλοκα</w:t>
            </w:r>
            <w:r>
              <w:rPr>
                <w:b/>
                <w:sz w:val="24"/>
                <w:szCs w:val="24"/>
              </w:rPr>
              <w:t>ίρι 2015</w:t>
            </w:r>
          </w:p>
        </w:tc>
      </w:tr>
      <w:tr w:rsidR="0082357E" w:rsidTr="00B404BE">
        <w:tc>
          <w:tcPr>
            <w:tcW w:w="3544" w:type="dxa"/>
            <w:gridSpan w:val="3"/>
            <w:vAlign w:val="center"/>
          </w:tcPr>
          <w:p w:rsidR="0082357E" w:rsidRPr="00061C33" w:rsidRDefault="0082357E" w:rsidP="00B404BE">
            <w:pPr>
              <w:jc w:val="center"/>
              <w:rPr>
                <w:rFonts w:eastAsia="Times New Roman" w:cstheme="minorHAnsi"/>
                <w:b/>
                <w:lang w:eastAsia="el-GR"/>
              </w:rPr>
            </w:pPr>
            <w:r w:rsidRPr="00061C33">
              <w:rPr>
                <w:rFonts w:eastAsia="Times New Roman" w:cstheme="minorHAnsi"/>
                <w:b/>
                <w:lang w:eastAsia="el-GR"/>
              </w:rPr>
              <w:t>Τρόφιμα – Καύσιμα</w:t>
            </w:r>
          </w:p>
          <w:p w:rsidR="0082357E" w:rsidRDefault="0082357E" w:rsidP="00B404BE">
            <w:pPr>
              <w:jc w:val="center"/>
              <w:rPr>
                <w:sz w:val="28"/>
                <w:szCs w:val="28"/>
              </w:rPr>
            </w:pPr>
            <w:r w:rsidRPr="00F108ED">
              <w:rPr>
                <w:rFonts w:eastAsia="Times New Roman" w:cstheme="minorHAnsi"/>
                <w:i/>
                <w:sz w:val="20"/>
                <w:szCs w:val="20"/>
                <w:lang w:eastAsia="el-GR"/>
              </w:rPr>
              <w:t>(κωδικοί 471-473)</w:t>
            </w:r>
          </w:p>
        </w:tc>
        <w:tc>
          <w:tcPr>
            <w:tcW w:w="1658" w:type="dxa"/>
            <w:gridSpan w:val="2"/>
            <w:vAlign w:val="center"/>
          </w:tcPr>
          <w:p w:rsidR="0082357E" w:rsidRPr="00F44F1C" w:rsidRDefault="0082357E" w:rsidP="00B404BE">
            <w:pPr>
              <w:jc w:val="center"/>
              <w:rPr>
                <w:sz w:val="24"/>
                <w:szCs w:val="24"/>
              </w:rPr>
            </w:pPr>
            <w:r w:rsidRPr="00F44F1C">
              <w:rPr>
                <w:sz w:val="24"/>
                <w:szCs w:val="24"/>
              </w:rPr>
              <w:t>2,05</w:t>
            </w:r>
            <w:r>
              <w:rPr>
                <w:sz w:val="24"/>
                <w:szCs w:val="24"/>
              </w:rPr>
              <w:t xml:space="preserve"> </w:t>
            </w:r>
            <w:r w:rsidRPr="00F3460F">
              <w:rPr>
                <w:sz w:val="24"/>
                <w:szCs w:val="24"/>
              </w:rPr>
              <w:t xml:space="preserve">δις </w:t>
            </w:r>
            <w:r w:rsidRPr="002F1AAF">
              <w:rPr>
                <w:sz w:val="24"/>
                <w:szCs w:val="24"/>
              </w:rPr>
              <w:t>€</w:t>
            </w:r>
          </w:p>
        </w:tc>
        <w:tc>
          <w:tcPr>
            <w:tcW w:w="1886" w:type="dxa"/>
            <w:vAlign w:val="center"/>
          </w:tcPr>
          <w:p w:rsidR="0082357E" w:rsidRPr="00F44F1C" w:rsidRDefault="0082357E" w:rsidP="00B404BE">
            <w:pPr>
              <w:jc w:val="center"/>
              <w:rPr>
                <w:sz w:val="24"/>
                <w:szCs w:val="24"/>
              </w:rPr>
            </w:pPr>
            <w:r w:rsidRPr="00F44F1C">
              <w:rPr>
                <w:sz w:val="24"/>
                <w:szCs w:val="24"/>
              </w:rPr>
              <w:t>2,67</w:t>
            </w:r>
            <w:r>
              <w:rPr>
                <w:sz w:val="24"/>
                <w:szCs w:val="24"/>
              </w:rPr>
              <w:t xml:space="preserve"> </w:t>
            </w:r>
            <w:r w:rsidRPr="00F3460F">
              <w:rPr>
                <w:sz w:val="24"/>
                <w:szCs w:val="24"/>
              </w:rPr>
              <w:t xml:space="preserve">δις </w:t>
            </w:r>
            <w:r w:rsidRPr="002F1AAF">
              <w:rPr>
                <w:sz w:val="24"/>
                <w:szCs w:val="24"/>
              </w:rPr>
              <w:t>€</w:t>
            </w:r>
          </w:p>
        </w:tc>
        <w:tc>
          <w:tcPr>
            <w:tcW w:w="1701" w:type="dxa"/>
            <w:vAlign w:val="center"/>
          </w:tcPr>
          <w:p w:rsidR="0082357E" w:rsidRPr="00F44F1C" w:rsidRDefault="0082357E" w:rsidP="00B404BE">
            <w:pPr>
              <w:jc w:val="center"/>
              <w:rPr>
                <w:sz w:val="24"/>
                <w:szCs w:val="24"/>
              </w:rPr>
            </w:pPr>
            <w:r w:rsidRPr="00F44F1C">
              <w:rPr>
                <w:sz w:val="24"/>
                <w:szCs w:val="24"/>
              </w:rPr>
              <w:t>2,33</w:t>
            </w:r>
            <w:r>
              <w:rPr>
                <w:sz w:val="24"/>
                <w:szCs w:val="24"/>
              </w:rPr>
              <w:t xml:space="preserve"> </w:t>
            </w:r>
            <w:r w:rsidRPr="00F3460F">
              <w:rPr>
                <w:sz w:val="24"/>
                <w:szCs w:val="24"/>
              </w:rPr>
              <w:t xml:space="preserve">δις </w:t>
            </w:r>
            <w:r w:rsidRPr="002F1AAF">
              <w:rPr>
                <w:sz w:val="24"/>
                <w:szCs w:val="24"/>
              </w:rPr>
              <w:t>€</w:t>
            </w:r>
          </w:p>
        </w:tc>
        <w:tc>
          <w:tcPr>
            <w:tcW w:w="1604" w:type="dxa"/>
            <w:vAlign w:val="center"/>
          </w:tcPr>
          <w:p w:rsidR="0082357E" w:rsidRPr="00F44F1C" w:rsidRDefault="0082357E" w:rsidP="00B404BE">
            <w:pPr>
              <w:jc w:val="center"/>
              <w:rPr>
                <w:b/>
                <w:sz w:val="24"/>
                <w:szCs w:val="24"/>
              </w:rPr>
            </w:pPr>
            <w:r w:rsidRPr="00F44F1C">
              <w:rPr>
                <w:b/>
                <w:sz w:val="24"/>
                <w:szCs w:val="24"/>
              </w:rPr>
              <w:t>7,05</w:t>
            </w:r>
            <w:r>
              <w:rPr>
                <w:b/>
                <w:sz w:val="24"/>
                <w:szCs w:val="24"/>
              </w:rPr>
              <w:t xml:space="preserve"> </w:t>
            </w:r>
            <w:r w:rsidRPr="00F3460F">
              <w:rPr>
                <w:sz w:val="24"/>
                <w:szCs w:val="24"/>
              </w:rPr>
              <w:t xml:space="preserve">δις </w:t>
            </w:r>
            <w:r w:rsidRPr="002F1AAF">
              <w:rPr>
                <w:sz w:val="24"/>
                <w:szCs w:val="24"/>
              </w:rPr>
              <w:t>€</w:t>
            </w:r>
          </w:p>
        </w:tc>
      </w:tr>
      <w:tr w:rsidR="0082357E" w:rsidTr="00B404BE">
        <w:tc>
          <w:tcPr>
            <w:tcW w:w="3544" w:type="dxa"/>
            <w:gridSpan w:val="3"/>
            <w:tcBorders>
              <w:bottom w:val="single" w:sz="4" w:space="0" w:color="auto"/>
            </w:tcBorders>
          </w:tcPr>
          <w:p w:rsidR="0082357E" w:rsidRDefault="0082357E" w:rsidP="00B404BE">
            <w:pPr>
              <w:jc w:val="center"/>
              <w:rPr>
                <w:rFonts w:eastAsia="Times New Roman" w:cstheme="minorHAnsi"/>
                <w:b/>
                <w:lang w:eastAsia="el-GR"/>
              </w:rPr>
            </w:pPr>
            <w:r w:rsidRPr="00F108ED">
              <w:rPr>
                <w:rFonts w:eastAsia="Times New Roman" w:cstheme="minorHAnsi"/>
                <w:b/>
                <w:lang w:eastAsia="el-GR"/>
              </w:rPr>
              <w:t xml:space="preserve">Λοιποί </w:t>
            </w:r>
            <w:proofErr w:type="spellStart"/>
            <w:r w:rsidRPr="00F108ED">
              <w:rPr>
                <w:rFonts w:eastAsia="Times New Roman" w:cstheme="minorHAnsi"/>
                <w:b/>
                <w:lang w:eastAsia="el-GR"/>
              </w:rPr>
              <w:t>υποκλάδοι</w:t>
            </w:r>
            <w:proofErr w:type="spellEnd"/>
            <w:r w:rsidRPr="00F108ED">
              <w:rPr>
                <w:rFonts w:eastAsia="Times New Roman" w:cstheme="minorHAnsi"/>
                <w:b/>
                <w:lang w:eastAsia="el-GR"/>
              </w:rPr>
              <w:t xml:space="preserve"> εμπορικής δραστηριότητας</w:t>
            </w:r>
          </w:p>
          <w:p w:rsidR="0082357E" w:rsidRDefault="0082357E" w:rsidP="00B404BE">
            <w:pPr>
              <w:jc w:val="center"/>
              <w:rPr>
                <w:sz w:val="28"/>
                <w:szCs w:val="28"/>
              </w:rPr>
            </w:pPr>
            <w:r w:rsidRPr="00F108ED">
              <w:rPr>
                <w:rFonts w:eastAsia="Times New Roman" w:cstheme="minorHAnsi"/>
                <w:i/>
                <w:sz w:val="20"/>
                <w:szCs w:val="20"/>
                <w:lang w:eastAsia="el-GR"/>
              </w:rPr>
              <w:t>(κωδικοί 47</w:t>
            </w:r>
            <w:r>
              <w:rPr>
                <w:rFonts w:eastAsia="Times New Roman" w:cstheme="minorHAnsi"/>
                <w:i/>
                <w:sz w:val="20"/>
                <w:szCs w:val="20"/>
                <w:lang w:eastAsia="el-GR"/>
              </w:rPr>
              <w:t>4</w:t>
            </w:r>
            <w:r w:rsidRPr="00F108ED">
              <w:rPr>
                <w:rFonts w:eastAsia="Times New Roman" w:cstheme="minorHAnsi"/>
                <w:i/>
                <w:sz w:val="20"/>
                <w:szCs w:val="20"/>
                <w:lang w:eastAsia="el-GR"/>
              </w:rPr>
              <w:t>-47</w:t>
            </w:r>
            <w:r>
              <w:rPr>
                <w:rFonts w:eastAsia="Times New Roman" w:cstheme="minorHAnsi"/>
                <w:i/>
                <w:sz w:val="20"/>
                <w:szCs w:val="20"/>
                <w:lang w:eastAsia="el-GR"/>
              </w:rPr>
              <w:t>9</w:t>
            </w:r>
            <w:r w:rsidRPr="00F108ED">
              <w:rPr>
                <w:rFonts w:eastAsia="Times New Roman" w:cstheme="minorHAnsi"/>
                <w:i/>
                <w:sz w:val="20"/>
                <w:szCs w:val="20"/>
                <w:lang w:eastAsia="el-GR"/>
              </w:rPr>
              <w:t>)</w:t>
            </w:r>
          </w:p>
        </w:tc>
        <w:tc>
          <w:tcPr>
            <w:tcW w:w="1658" w:type="dxa"/>
            <w:gridSpan w:val="2"/>
            <w:tcBorders>
              <w:bottom w:val="single" w:sz="4" w:space="0" w:color="auto"/>
            </w:tcBorders>
            <w:vAlign w:val="center"/>
          </w:tcPr>
          <w:p w:rsidR="0082357E" w:rsidRPr="00F44F1C" w:rsidRDefault="0082357E" w:rsidP="00B404BE">
            <w:pPr>
              <w:jc w:val="center"/>
              <w:rPr>
                <w:sz w:val="24"/>
                <w:szCs w:val="24"/>
              </w:rPr>
            </w:pPr>
            <w:r w:rsidRPr="00F44F1C">
              <w:rPr>
                <w:sz w:val="24"/>
                <w:szCs w:val="24"/>
              </w:rPr>
              <w:t>1,28</w:t>
            </w:r>
            <w:r>
              <w:rPr>
                <w:sz w:val="24"/>
                <w:szCs w:val="24"/>
              </w:rPr>
              <w:t xml:space="preserve"> </w:t>
            </w:r>
            <w:r w:rsidRPr="00F3460F">
              <w:rPr>
                <w:sz w:val="24"/>
                <w:szCs w:val="24"/>
              </w:rPr>
              <w:t xml:space="preserve">δις </w:t>
            </w:r>
            <w:r w:rsidRPr="002F1AAF">
              <w:rPr>
                <w:sz w:val="24"/>
                <w:szCs w:val="24"/>
              </w:rPr>
              <w:t>€</w:t>
            </w:r>
          </w:p>
        </w:tc>
        <w:tc>
          <w:tcPr>
            <w:tcW w:w="1886" w:type="dxa"/>
            <w:tcBorders>
              <w:bottom w:val="single" w:sz="4" w:space="0" w:color="auto"/>
            </w:tcBorders>
            <w:vAlign w:val="center"/>
          </w:tcPr>
          <w:p w:rsidR="0082357E" w:rsidRPr="00F44F1C" w:rsidRDefault="0082357E" w:rsidP="00B404BE">
            <w:pPr>
              <w:jc w:val="center"/>
              <w:rPr>
                <w:sz w:val="24"/>
                <w:szCs w:val="24"/>
              </w:rPr>
            </w:pPr>
            <w:r w:rsidRPr="00F44F1C">
              <w:rPr>
                <w:sz w:val="24"/>
                <w:szCs w:val="24"/>
              </w:rPr>
              <w:t>0,31</w:t>
            </w:r>
            <w:r>
              <w:rPr>
                <w:sz w:val="24"/>
                <w:szCs w:val="24"/>
              </w:rPr>
              <w:t xml:space="preserve"> </w:t>
            </w:r>
            <w:r w:rsidRPr="00F3460F">
              <w:rPr>
                <w:sz w:val="24"/>
                <w:szCs w:val="24"/>
              </w:rPr>
              <w:t xml:space="preserve">δις </w:t>
            </w:r>
            <w:r w:rsidRPr="002F1AAF">
              <w:rPr>
                <w:sz w:val="24"/>
                <w:szCs w:val="24"/>
              </w:rPr>
              <w:t>€</w:t>
            </w:r>
          </w:p>
        </w:tc>
        <w:tc>
          <w:tcPr>
            <w:tcW w:w="1701" w:type="dxa"/>
            <w:tcBorders>
              <w:bottom w:val="single" w:sz="4" w:space="0" w:color="auto"/>
            </w:tcBorders>
            <w:vAlign w:val="center"/>
          </w:tcPr>
          <w:p w:rsidR="0082357E" w:rsidRPr="00F44F1C" w:rsidRDefault="0082357E" w:rsidP="00B404BE">
            <w:pPr>
              <w:jc w:val="center"/>
              <w:rPr>
                <w:sz w:val="24"/>
                <w:szCs w:val="24"/>
              </w:rPr>
            </w:pPr>
            <w:r w:rsidRPr="00F44F1C">
              <w:rPr>
                <w:sz w:val="24"/>
                <w:szCs w:val="24"/>
              </w:rPr>
              <w:t>0,65</w:t>
            </w:r>
            <w:r>
              <w:rPr>
                <w:sz w:val="24"/>
                <w:szCs w:val="24"/>
              </w:rPr>
              <w:t xml:space="preserve"> </w:t>
            </w:r>
            <w:r w:rsidRPr="00F3460F">
              <w:rPr>
                <w:sz w:val="24"/>
                <w:szCs w:val="24"/>
              </w:rPr>
              <w:t xml:space="preserve">δις </w:t>
            </w:r>
            <w:r w:rsidRPr="002F1AAF">
              <w:rPr>
                <w:sz w:val="24"/>
                <w:szCs w:val="24"/>
              </w:rPr>
              <w:t>€</w:t>
            </w:r>
          </w:p>
        </w:tc>
        <w:tc>
          <w:tcPr>
            <w:tcW w:w="1604" w:type="dxa"/>
            <w:tcBorders>
              <w:bottom w:val="single" w:sz="4" w:space="0" w:color="auto"/>
            </w:tcBorders>
            <w:vAlign w:val="center"/>
          </w:tcPr>
          <w:p w:rsidR="0082357E" w:rsidRPr="00F44F1C" w:rsidRDefault="0082357E" w:rsidP="00B404BE">
            <w:pPr>
              <w:jc w:val="center"/>
              <w:rPr>
                <w:b/>
                <w:sz w:val="24"/>
                <w:szCs w:val="24"/>
              </w:rPr>
            </w:pPr>
            <w:r w:rsidRPr="00F44F1C">
              <w:rPr>
                <w:b/>
                <w:sz w:val="24"/>
                <w:szCs w:val="24"/>
              </w:rPr>
              <w:t>2,24</w:t>
            </w:r>
            <w:r>
              <w:rPr>
                <w:b/>
                <w:sz w:val="24"/>
                <w:szCs w:val="24"/>
              </w:rPr>
              <w:t xml:space="preserve"> </w:t>
            </w:r>
            <w:r w:rsidRPr="00F3460F">
              <w:rPr>
                <w:sz w:val="24"/>
                <w:szCs w:val="24"/>
              </w:rPr>
              <w:t xml:space="preserve">δις </w:t>
            </w:r>
            <w:r w:rsidRPr="002F1AAF">
              <w:rPr>
                <w:sz w:val="24"/>
                <w:szCs w:val="24"/>
              </w:rPr>
              <w:t>€</w:t>
            </w:r>
          </w:p>
        </w:tc>
      </w:tr>
      <w:tr w:rsidR="0082357E" w:rsidTr="00B404BE">
        <w:tc>
          <w:tcPr>
            <w:tcW w:w="10393" w:type="dxa"/>
            <w:gridSpan w:val="8"/>
            <w:tcBorders>
              <w:bottom w:val="single" w:sz="4" w:space="0" w:color="auto"/>
            </w:tcBorders>
            <w:shd w:val="clear" w:color="auto" w:fill="BFBFBF" w:themeFill="background1" w:themeFillShade="BF"/>
          </w:tcPr>
          <w:p w:rsidR="0082357E" w:rsidRPr="00F44F1C" w:rsidRDefault="0082357E" w:rsidP="00B404BE">
            <w:pPr>
              <w:jc w:val="center"/>
              <w:rPr>
                <w:b/>
                <w:sz w:val="24"/>
                <w:szCs w:val="24"/>
              </w:rPr>
            </w:pPr>
            <w:r w:rsidRPr="000C47A2">
              <w:rPr>
                <w:b/>
                <w:sz w:val="28"/>
                <w:szCs w:val="28"/>
              </w:rPr>
              <w:t>(%) Μεταβολές</w:t>
            </w:r>
          </w:p>
        </w:tc>
      </w:tr>
      <w:tr w:rsidR="0082357E" w:rsidTr="00B404BE">
        <w:tc>
          <w:tcPr>
            <w:tcW w:w="3544" w:type="dxa"/>
            <w:gridSpan w:val="3"/>
            <w:shd w:val="clear" w:color="auto" w:fill="BFBFBF" w:themeFill="background1" w:themeFillShade="BF"/>
          </w:tcPr>
          <w:p w:rsidR="0082357E" w:rsidRPr="000C47A2" w:rsidRDefault="0082357E" w:rsidP="00B404BE">
            <w:pPr>
              <w:jc w:val="center"/>
              <w:rPr>
                <w:b/>
                <w:sz w:val="28"/>
                <w:szCs w:val="28"/>
              </w:rPr>
            </w:pPr>
          </w:p>
        </w:tc>
        <w:tc>
          <w:tcPr>
            <w:tcW w:w="1652" w:type="dxa"/>
            <w:shd w:val="clear" w:color="auto" w:fill="BFBFBF" w:themeFill="background1" w:themeFillShade="BF"/>
            <w:vAlign w:val="center"/>
          </w:tcPr>
          <w:p w:rsidR="0082357E" w:rsidRPr="002F1AAF" w:rsidRDefault="0082357E" w:rsidP="00B404BE">
            <w:pPr>
              <w:jc w:val="center"/>
              <w:rPr>
                <w:b/>
                <w:sz w:val="24"/>
                <w:szCs w:val="24"/>
              </w:rPr>
            </w:pPr>
            <w:r w:rsidRPr="002F1AAF">
              <w:rPr>
                <w:b/>
                <w:sz w:val="24"/>
                <w:szCs w:val="24"/>
              </w:rPr>
              <w:t>Ιούνιος</w:t>
            </w:r>
          </w:p>
        </w:tc>
        <w:tc>
          <w:tcPr>
            <w:tcW w:w="1892" w:type="dxa"/>
            <w:gridSpan w:val="2"/>
            <w:shd w:val="clear" w:color="auto" w:fill="BFBFBF" w:themeFill="background1" w:themeFillShade="BF"/>
            <w:vAlign w:val="center"/>
          </w:tcPr>
          <w:p w:rsidR="0082357E" w:rsidRPr="002F1AAF" w:rsidRDefault="0082357E" w:rsidP="00B404BE">
            <w:pPr>
              <w:jc w:val="center"/>
              <w:rPr>
                <w:b/>
                <w:sz w:val="24"/>
                <w:szCs w:val="24"/>
              </w:rPr>
            </w:pPr>
            <w:r w:rsidRPr="002F1AAF">
              <w:rPr>
                <w:b/>
                <w:sz w:val="24"/>
                <w:szCs w:val="24"/>
              </w:rPr>
              <w:t>Ιούλιος</w:t>
            </w:r>
          </w:p>
        </w:tc>
        <w:tc>
          <w:tcPr>
            <w:tcW w:w="1701" w:type="dxa"/>
            <w:shd w:val="clear" w:color="auto" w:fill="BFBFBF" w:themeFill="background1" w:themeFillShade="BF"/>
            <w:vAlign w:val="center"/>
          </w:tcPr>
          <w:p w:rsidR="0082357E" w:rsidRPr="002F1AAF" w:rsidRDefault="0082357E" w:rsidP="00B404BE">
            <w:pPr>
              <w:jc w:val="center"/>
              <w:rPr>
                <w:b/>
                <w:sz w:val="24"/>
                <w:szCs w:val="24"/>
              </w:rPr>
            </w:pPr>
            <w:r w:rsidRPr="002F1AAF">
              <w:rPr>
                <w:b/>
                <w:sz w:val="24"/>
                <w:szCs w:val="24"/>
              </w:rPr>
              <w:t>Αύγουστος</w:t>
            </w:r>
          </w:p>
        </w:tc>
        <w:tc>
          <w:tcPr>
            <w:tcW w:w="1604" w:type="dxa"/>
            <w:shd w:val="clear" w:color="auto" w:fill="BFBFBF" w:themeFill="background1" w:themeFillShade="BF"/>
            <w:vAlign w:val="center"/>
          </w:tcPr>
          <w:p w:rsidR="0082357E" w:rsidRPr="002F1AAF" w:rsidRDefault="0082357E" w:rsidP="00B404BE">
            <w:pPr>
              <w:jc w:val="center"/>
              <w:rPr>
                <w:b/>
                <w:sz w:val="24"/>
                <w:szCs w:val="24"/>
              </w:rPr>
            </w:pPr>
            <w:r w:rsidRPr="00D04077">
              <w:rPr>
                <w:b/>
                <w:sz w:val="24"/>
                <w:szCs w:val="24"/>
              </w:rPr>
              <w:t>Σύνολο Καλοκα</w:t>
            </w:r>
            <w:r>
              <w:rPr>
                <w:b/>
                <w:sz w:val="24"/>
                <w:szCs w:val="24"/>
              </w:rPr>
              <w:t xml:space="preserve">ίρι </w:t>
            </w:r>
          </w:p>
        </w:tc>
      </w:tr>
      <w:tr w:rsidR="0082357E" w:rsidTr="00B404BE">
        <w:tc>
          <w:tcPr>
            <w:tcW w:w="1772" w:type="dxa"/>
            <w:vMerge w:val="restart"/>
            <w:vAlign w:val="center"/>
          </w:tcPr>
          <w:p w:rsidR="0082357E" w:rsidRPr="00061C33" w:rsidRDefault="0082357E" w:rsidP="00B404BE">
            <w:pPr>
              <w:jc w:val="center"/>
              <w:rPr>
                <w:rFonts w:eastAsia="Times New Roman" w:cstheme="minorHAnsi"/>
                <w:b/>
                <w:lang w:eastAsia="el-GR"/>
              </w:rPr>
            </w:pPr>
            <w:r w:rsidRPr="00061C33">
              <w:rPr>
                <w:rFonts w:eastAsia="Times New Roman" w:cstheme="minorHAnsi"/>
                <w:b/>
                <w:lang w:eastAsia="el-GR"/>
              </w:rPr>
              <w:t>Τρόφιμα – Καύσιμα</w:t>
            </w:r>
          </w:p>
          <w:p w:rsidR="0082357E" w:rsidRDefault="0082357E" w:rsidP="00B404BE">
            <w:pPr>
              <w:jc w:val="center"/>
              <w:rPr>
                <w:sz w:val="28"/>
                <w:szCs w:val="28"/>
              </w:rPr>
            </w:pPr>
            <w:r w:rsidRPr="00F108ED">
              <w:rPr>
                <w:rFonts w:eastAsia="Times New Roman" w:cstheme="minorHAnsi"/>
                <w:i/>
                <w:sz w:val="20"/>
                <w:szCs w:val="20"/>
                <w:lang w:eastAsia="el-GR"/>
              </w:rPr>
              <w:t>(κωδικοί 471-473)</w:t>
            </w:r>
          </w:p>
        </w:tc>
        <w:tc>
          <w:tcPr>
            <w:tcW w:w="1772" w:type="dxa"/>
            <w:gridSpan w:val="2"/>
            <w:vAlign w:val="center"/>
          </w:tcPr>
          <w:p w:rsidR="0082357E" w:rsidRDefault="0082357E" w:rsidP="00B404BE">
            <w:pPr>
              <w:jc w:val="center"/>
              <w:rPr>
                <w:sz w:val="28"/>
                <w:szCs w:val="28"/>
              </w:rPr>
            </w:pPr>
            <w:r>
              <w:rPr>
                <w:b/>
                <w:sz w:val="24"/>
                <w:szCs w:val="24"/>
              </w:rPr>
              <w:t>2015/2013</w:t>
            </w:r>
          </w:p>
        </w:tc>
        <w:tc>
          <w:tcPr>
            <w:tcW w:w="1658" w:type="dxa"/>
            <w:gridSpan w:val="2"/>
            <w:vAlign w:val="center"/>
          </w:tcPr>
          <w:p w:rsidR="0082357E" w:rsidRPr="00F44F1C" w:rsidRDefault="0082357E" w:rsidP="00B404BE">
            <w:pPr>
              <w:jc w:val="center"/>
              <w:rPr>
                <w:sz w:val="24"/>
                <w:szCs w:val="24"/>
              </w:rPr>
            </w:pPr>
            <w:r>
              <w:rPr>
                <w:sz w:val="24"/>
                <w:szCs w:val="24"/>
              </w:rPr>
              <w:t>-6,0%</w:t>
            </w:r>
          </w:p>
        </w:tc>
        <w:tc>
          <w:tcPr>
            <w:tcW w:w="1886" w:type="dxa"/>
            <w:vAlign w:val="center"/>
          </w:tcPr>
          <w:p w:rsidR="0082357E" w:rsidRPr="00F44F1C" w:rsidRDefault="0082357E" w:rsidP="00B404BE">
            <w:pPr>
              <w:jc w:val="center"/>
              <w:rPr>
                <w:sz w:val="24"/>
                <w:szCs w:val="24"/>
              </w:rPr>
            </w:pPr>
            <w:r>
              <w:rPr>
                <w:sz w:val="24"/>
                <w:szCs w:val="24"/>
              </w:rPr>
              <w:t>25,4%</w:t>
            </w:r>
          </w:p>
        </w:tc>
        <w:tc>
          <w:tcPr>
            <w:tcW w:w="1701" w:type="dxa"/>
            <w:vAlign w:val="center"/>
          </w:tcPr>
          <w:p w:rsidR="0082357E" w:rsidRPr="00F44F1C" w:rsidRDefault="0082357E" w:rsidP="00B404BE">
            <w:pPr>
              <w:jc w:val="center"/>
              <w:rPr>
                <w:sz w:val="24"/>
                <w:szCs w:val="24"/>
              </w:rPr>
            </w:pPr>
            <w:r>
              <w:rPr>
                <w:sz w:val="24"/>
                <w:szCs w:val="24"/>
              </w:rPr>
              <w:t>7,9%</w:t>
            </w:r>
          </w:p>
        </w:tc>
        <w:tc>
          <w:tcPr>
            <w:tcW w:w="1604" w:type="dxa"/>
            <w:vAlign w:val="center"/>
          </w:tcPr>
          <w:p w:rsidR="0082357E" w:rsidRPr="00F44F1C" w:rsidRDefault="0082357E" w:rsidP="00B404BE">
            <w:pPr>
              <w:jc w:val="center"/>
              <w:rPr>
                <w:b/>
                <w:sz w:val="24"/>
                <w:szCs w:val="24"/>
              </w:rPr>
            </w:pPr>
            <w:r>
              <w:rPr>
                <w:b/>
                <w:sz w:val="24"/>
                <w:szCs w:val="24"/>
              </w:rPr>
              <w:t>9,0%</w:t>
            </w:r>
          </w:p>
        </w:tc>
      </w:tr>
      <w:tr w:rsidR="0082357E" w:rsidTr="00B404BE">
        <w:tc>
          <w:tcPr>
            <w:tcW w:w="1772" w:type="dxa"/>
            <w:vMerge/>
          </w:tcPr>
          <w:p w:rsidR="0082357E" w:rsidRPr="00F108ED" w:rsidRDefault="0082357E" w:rsidP="00B404BE">
            <w:pPr>
              <w:jc w:val="center"/>
              <w:rPr>
                <w:rFonts w:eastAsia="Times New Roman" w:cstheme="minorHAnsi"/>
                <w:b/>
                <w:lang w:eastAsia="el-GR"/>
              </w:rPr>
            </w:pPr>
          </w:p>
        </w:tc>
        <w:tc>
          <w:tcPr>
            <w:tcW w:w="1772" w:type="dxa"/>
            <w:gridSpan w:val="2"/>
            <w:vAlign w:val="center"/>
          </w:tcPr>
          <w:p w:rsidR="0082357E" w:rsidRDefault="0082357E" w:rsidP="00B404BE">
            <w:pPr>
              <w:jc w:val="center"/>
              <w:rPr>
                <w:sz w:val="28"/>
                <w:szCs w:val="28"/>
              </w:rPr>
            </w:pPr>
            <w:r>
              <w:rPr>
                <w:b/>
                <w:sz w:val="24"/>
                <w:szCs w:val="24"/>
              </w:rPr>
              <w:t>2015/2014</w:t>
            </w:r>
          </w:p>
        </w:tc>
        <w:tc>
          <w:tcPr>
            <w:tcW w:w="1658" w:type="dxa"/>
            <w:gridSpan w:val="2"/>
            <w:vAlign w:val="center"/>
          </w:tcPr>
          <w:p w:rsidR="0082357E" w:rsidRPr="00F44F1C" w:rsidRDefault="0082357E" w:rsidP="00B404BE">
            <w:pPr>
              <w:jc w:val="center"/>
              <w:rPr>
                <w:sz w:val="24"/>
                <w:szCs w:val="24"/>
              </w:rPr>
            </w:pPr>
            <w:r>
              <w:rPr>
                <w:sz w:val="24"/>
                <w:szCs w:val="24"/>
              </w:rPr>
              <w:t>-5,5%</w:t>
            </w:r>
          </w:p>
        </w:tc>
        <w:tc>
          <w:tcPr>
            <w:tcW w:w="1886" w:type="dxa"/>
            <w:vAlign w:val="center"/>
          </w:tcPr>
          <w:p w:rsidR="0082357E" w:rsidRPr="00F44F1C" w:rsidRDefault="0082357E" w:rsidP="00B404BE">
            <w:pPr>
              <w:jc w:val="center"/>
              <w:rPr>
                <w:sz w:val="24"/>
                <w:szCs w:val="24"/>
              </w:rPr>
            </w:pPr>
            <w:r>
              <w:rPr>
                <w:sz w:val="24"/>
                <w:szCs w:val="24"/>
              </w:rPr>
              <w:t>25,4%</w:t>
            </w:r>
          </w:p>
        </w:tc>
        <w:tc>
          <w:tcPr>
            <w:tcW w:w="1701" w:type="dxa"/>
            <w:vAlign w:val="center"/>
          </w:tcPr>
          <w:p w:rsidR="0082357E" w:rsidRPr="00F44F1C" w:rsidRDefault="0082357E" w:rsidP="00B404BE">
            <w:pPr>
              <w:jc w:val="center"/>
              <w:rPr>
                <w:sz w:val="24"/>
                <w:szCs w:val="24"/>
              </w:rPr>
            </w:pPr>
            <w:r>
              <w:rPr>
                <w:sz w:val="24"/>
                <w:szCs w:val="24"/>
              </w:rPr>
              <w:t>5,4%</w:t>
            </w:r>
          </w:p>
        </w:tc>
        <w:tc>
          <w:tcPr>
            <w:tcW w:w="1604" w:type="dxa"/>
            <w:vAlign w:val="center"/>
          </w:tcPr>
          <w:p w:rsidR="0082357E" w:rsidRPr="00F44F1C" w:rsidRDefault="0082357E" w:rsidP="00B404BE">
            <w:pPr>
              <w:jc w:val="center"/>
              <w:rPr>
                <w:b/>
                <w:sz w:val="24"/>
                <w:szCs w:val="24"/>
              </w:rPr>
            </w:pPr>
            <w:r>
              <w:rPr>
                <w:b/>
                <w:sz w:val="24"/>
                <w:szCs w:val="24"/>
              </w:rPr>
              <w:t>8,3%</w:t>
            </w:r>
          </w:p>
        </w:tc>
      </w:tr>
      <w:tr w:rsidR="0082357E" w:rsidTr="00B404BE">
        <w:tc>
          <w:tcPr>
            <w:tcW w:w="1772" w:type="dxa"/>
            <w:vMerge w:val="restart"/>
          </w:tcPr>
          <w:p w:rsidR="0082357E" w:rsidRDefault="0082357E" w:rsidP="00B404BE">
            <w:pPr>
              <w:jc w:val="center"/>
              <w:rPr>
                <w:rFonts w:eastAsia="Times New Roman" w:cstheme="minorHAnsi"/>
                <w:b/>
                <w:lang w:eastAsia="el-GR"/>
              </w:rPr>
            </w:pPr>
            <w:r w:rsidRPr="00F108ED">
              <w:rPr>
                <w:rFonts w:eastAsia="Times New Roman" w:cstheme="minorHAnsi"/>
                <w:b/>
                <w:lang w:eastAsia="el-GR"/>
              </w:rPr>
              <w:t xml:space="preserve">Λοιποί </w:t>
            </w:r>
            <w:proofErr w:type="spellStart"/>
            <w:r w:rsidRPr="00F108ED">
              <w:rPr>
                <w:rFonts w:eastAsia="Times New Roman" w:cstheme="minorHAnsi"/>
                <w:b/>
                <w:lang w:eastAsia="el-GR"/>
              </w:rPr>
              <w:t>υποκλάδοι</w:t>
            </w:r>
            <w:proofErr w:type="spellEnd"/>
            <w:r w:rsidRPr="00F108ED">
              <w:rPr>
                <w:rFonts w:eastAsia="Times New Roman" w:cstheme="minorHAnsi"/>
                <w:b/>
                <w:lang w:eastAsia="el-GR"/>
              </w:rPr>
              <w:t xml:space="preserve"> εμπορικής δραστηριότητας</w:t>
            </w:r>
          </w:p>
          <w:p w:rsidR="0082357E" w:rsidRDefault="0082357E" w:rsidP="00B404BE">
            <w:pPr>
              <w:jc w:val="center"/>
              <w:rPr>
                <w:sz w:val="28"/>
                <w:szCs w:val="28"/>
              </w:rPr>
            </w:pPr>
            <w:r w:rsidRPr="00F108ED">
              <w:rPr>
                <w:rFonts w:eastAsia="Times New Roman" w:cstheme="minorHAnsi"/>
                <w:i/>
                <w:sz w:val="20"/>
                <w:szCs w:val="20"/>
                <w:lang w:eastAsia="el-GR"/>
              </w:rPr>
              <w:t>(κωδικοί 47</w:t>
            </w:r>
            <w:r>
              <w:rPr>
                <w:rFonts w:eastAsia="Times New Roman" w:cstheme="minorHAnsi"/>
                <w:i/>
                <w:sz w:val="20"/>
                <w:szCs w:val="20"/>
                <w:lang w:eastAsia="el-GR"/>
              </w:rPr>
              <w:t>4</w:t>
            </w:r>
            <w:r w:rsidRPr="00F108ED">
              <w:rPr>
                <w:rFonts w:eastAsia="Times New Roman" w:cstheme="minorHAnsi"/>
                <w:i/>
                <w:sz w:val="20"/>
                <w:szCs w:val="20"/>
                <w:lang w:eastAsia="el-GR"/>
              </w:rPr>
              <w:t>-47</w:t>
            </w:r>
            <w:r>
              <w:rPr>
                <w:rFonts w:eastAsia="Times New Roman" w:cstheme="minorHAnsi"/>
                <w:i/>
                <w:sz w:val="20"/>
                <w:szCs w:val="20"/>
                <w:lang w:eastAsia="el-GR"/>
              </w:rPr>
              <w:t>9</w:t>
            </w:r>
            <w:r w:rsidRPr="00F108ED">
              <w:rPr>
                <w:rFonts w:eastAsia="Times New Roman" w:cstheme="minorHAnsi"/>
                <w:i/>
                <w:sz w:val="20"/>
                <w:szCs w:val="20"/>
                <w:lang w:eastAsia="el-GR"/>
              </w:rPr>
              <w:t>)</w:t>
            </w:r>
          </w:p>
        </w:tc>
        <w:tc>
          <w:tcPr>
            <w:tcW w:w="1772" w:type="dxa"/>
            <w:gridSpan w:val="2"/>
            <w:vAlign w:val="center"/>
          </w:tcPr>
          <w:p w:rsidR="0082357E" w:rsidRDefault="0082357E" w:rsidP="00B404BE">
            <w:pPr>
              <w:jc w:val="center"/>
              <w:rPr>
                <w:sz w:val="28"/>
                <w:szCs w:val="28"/>
              </w:rPr>
            </w:pPr>
            <w:r>
              <w:rPr>
                <w:b/>
                <w:sz w:val="24"/>
                <w:szCs w:val="24"/>
              </w:rPr>
              <w:t>2015/2013</w:t>
            </w:r>
          </w:p>
        </w:tc>
        <w:tc>
          <w:tcPr>
            <w:tcW w:w="1658" w:type="dxa"/>
            <w:gridSpan w:val="2"/>
            <w:vAlign w:val="center"/>
          </w:tcPr>
          <w:p w:rsidR="0082357E" w:rsidRPr="00F44F1C" w:rsidRDefault="0082357E" w:rsidP="00B404BE">
            <w:pPr>
              <w:jc w:val="center"/>
              <w:rPr>
                <w:sz w:val="24"/>
                <w:szCs w:val="24"/>
              </w:rPr>
            </w:pPr>
            <w:r>
              <w:rPr>
                <w:sz w:val="24"/>
                <w:szCs w:val="24"/>
              </w:rPr>
              <w:t>-3,8%</w:t>
            </w:r>
          </w:p>
        </w:tc>
        <w:tc>
          <w:tcPr>
            <w:tcW w:w="1886" w:type="dxa"/>
            <w:vAlign w:val="center"/>
          </w:tcPr>
          <w:p w:rsidR="0082357E" w:rsidRPr="00F44F1C" w:rsidRDefault="0082357E" w:rsidP="00B404BE">
            <w:pPr>
              <w:jc w:val="center"/>
              <w:rPr>
                <w:sz w:val="24"/>
                <w:szCs w:val="24"/>
              </w:rPr>
            </w:pPr>
            <w:r>
              <w:rPr>
                <w:sz w:val="24"/>
                <w:szCs w:val="24"/>
              </w:rPr>
              <w:t>-76,0%</w:t>
            </w:r>
          </w:p>
        </w:tc>
        <w:tc>
          <w:tcPr>
            <w:tcW w:w="1701" w:type="dxa"/>
            <w:vAlign w:val="center"/>
          </w:tcPr>
          <w:p w:rsidR="0082357E" w:rsidRPr="00F44F1C" w:rsidRDefault="0082357E" w:rsidP="00B404BE">
            <w:pPr>
              <w:jc w:val="center"/>
              <w:rPr>
                <w:sz w:val="24"/>
                <w:szCs w:val="24"/>
              </w:rPr>
            </w:pPr>
            <w:r>
              <w:rPr>
                <w:sz w:val="24"/>
                <w:szCs w:val="24"/>
              </w:rPr>
              <w:t>-50,4%</w:t>
            </w:r>
          </w:p>
        </w:tc>
        <w:tc>
          <w:tcPr>
            <w:tcW w:w="1604" w:type="dxa"/>
            <w:vAlign w:val="center"/>
          </w:tcPr>
          <w:p w:rsidR="0082357E" w:rsidRPr="00F44F1C" w:rsidRDefault="0082357E" w:rsidP="00B404BE">
            <w:pPr>
              <w:jc w:val="center"/>
              <w:rPr>
                <w:b/>
                <w:sz w:val="24"/>
                <w:szCs w:val="24"/>
              </w:rPr>
            </w:pPr>
            <w:r>
              <w:rPr>
                <w:b/>
                <w:sz w:val="24"/>
                <w:szCs w:val="24"/>
              </w:rPr>
              <w:t>-43,0%</w:t>
            </w:r>
          </w:p>
        </w:tc>
      </w:tr>
      <w:tr w:rsidR="0082357E" w:rsidTr="00B404BE">
        <w:tc>
          <w:tcPr>
            <w:tcW w:w="1772" w:type="dxa"/>
            <w:vMerge/>
            <w:tcBorders>
              <w:bottom w:val="single" w:sz="4" w:space="0" w:color="auto"/>
            </w:tcBorders>
          </w:tcPr>
          <w:p w:rsidR="0082357E" w:rsidRPr="00F108ED" w:rsidRDefault="0082357E" w:rsidP="00B404BE">
            <w:pPr>
              <w:jc w:val="center"/>
              <w:rPr>
                <w:rFonts w:eastAsia="Times New Roman" w:cstheme="minorHAnsi"/>
                <w:b/>
                <w:lang w:eastAsia="el-GR"/>
              </w:rPr>
            </w:pPr>
          </w:p>
        </w:tc>
        <w:tc>
          <w:tcPr>
            <w:tcW w:w="1772" w:type="dxa"/>
            <w:gridSpan w:val="2"/>
            <w:tcBorders>
              <w:bottom w:val="single" w:sz="4" w:space="0" w:color="auto"/>
            </w:tcBorders>
            <w:vAlign w:val="center"/>
          </w:tcPr>
          <w:p w:rsidR="0082357E" w:rsidRDefault="0082357E" w:rsidP="00B404BE">
            <w:pPr>
              <w:jc w:val="center"/>
              <w:rPr>
                <w:sz w:val="28"/>
                <w:szCs w:val="28"/>
              </w:rPr>
            </w:pPr>
            <w:r>
              <w:rPr>
                <w:b/>
                <w:sz w:val="24"/>
                <w:szCs w:val="24"/>
              </w:rPr>
              <w:t>2015/2014</w:t>
            </w:r>
          </w:p>
        </w:tc>
        <w:tc>
          <w:tcPr>
            <w:tcW w:w="1658" w:type="dxa"/>
            <w:gridSpan w:val="2"/>
            <w:tcBorders>
              <w:bottom w:val="single" w:sz="4" w:space="0" w:color="auto"/>
            </w:tcBorders>
            <w:vAlign w:val="center"/>
          </w:tcPr>
          <w:p w:rsidR="0082357E" w:rsidRPr="00F44F1C" w:rsidRDefault="0082357E" w:rsidP="00B404BE">
            <w:pPr>
              <w:jc w:val="center"/>
              <w:rPr>
                <w:sz w:val="24"/>
                <w:szCs w:val="24"/>
              </w:rPr>
            </w:pPr>
            <w:r>
              <w:rPr>
                <w:sz w:val="24"/>
                <w:szCs w:val="24"/>
              </w:rPr>
              <w:t>-5,9%</w:t>
            </w:r>
          </w:p>
        </w:tc>
        <w:tc>
          <w:tcPr>
            <w:tcW w:w="1886" w:type="dxa"/>
            <w:tcBorders>
              <w:bottom w:val="single" w:sz="4" w:space="0" w:color="auto"/>
            </w:tcBorders>
            <w:vAlign w:val="center"/>
          </w:tcPr>
          <w:p w:rsidR="0082357E" w:rsidRPr="00F44F1C" w:rsidRDefault="0082357E" w:rsidP="00B404BE">
            <w:pPr>
              <w:jc w:val="center"/>
              <w:rPr>
                <w:sz w:val="24"/>
                <w:szCs w:val="24"/>
              </w:rPr>
            </w:pPr>
            <w:r>
              <w:rPr>
                <w:sz w:val="24"/>
                <w:szCs w:val="24"/>
              </w:rPr>
              <w:t>-77,0%</w:t>
            </w:r>
          </w:p>
        </w:tc>
        <w:tc>
          <w:tcPr>
            <w:tcW w:w="1701" w:type="dxa"/>
            <w:tcBorders>
              <w:bottom w:val="single" w:sz="4" w:space="0" w:color="auto"/>
            </w:tcBorders>
            <w:vAlign w:val="center"/>
          </w:tcPr>
          <w:p w:rsidR="0082357E" w:rsidRPr="00F44F1C" w:rsidRDefault="0082357E" w:rsidP="00B404BE">
            <w:pPr>
              <w:jc w:val="center"/>
              <w:rPr>
                <w:sz w:val="24"/>
                <w:szCs w:val="24"/>
              </w:rPr>
            </w:pPr>
            <w:r>
              <w:rPr>
                <w:sz w:val="24"/>
                <w:szCs w:val="24"/>
              </w:rPr>
              <w:t>-52,6%</w:t>
            </w:r>
          </w:p>
        </w:tc>
        <w:tc>
          <w:tcPr>
            <w:tcW w:w="1604" w:type="dxa"/>
            <w:tcBorders>
              <w:bottom w:val="single" w:sz="4" w:space="0" w:color="auto"/>
            </w:tcBorders>
            <w:vAlign w:val="center"/>
          </w:tcPr>
          <w:p w:rsidR="0082357E" w:rsidRPr="00F44F1C" w:rsidRDefault="0082357E" w:rsidP="00B404BE">
            <w:pPr>
              <w:jc w:val="center"/>
              <w:rPr>
                <w:b/>
                <w:sz w:val="24"/>
                <w:szCs w:val="24"/>
              </w:rPr>
            </w:pPr>
            <w:r>
              <w:rPr>
                <w:b/>
                <w:sz w:val="24"/>
                <w:szCs w:val="24"/>
              </w:rPr>
              <w:t>-45,1%</w:t>
            </w:r>
          </w:p>
        </w:tc>
      </w:tr>
      <w:tr w:rsidR="0082357E" w:rsidTr="00B404BE">
        <w:trPr>
          <w:trHeight w:val="617"/>
        </w:trPr>
        <w:tc>
          <w:tcPr>
            <w:tcW w:w="10393" w:type="dxa"/>
            <w:gridSpan w:val="8"/>
            <w:shd w:val="clear" w:color="auto" w:fill="BFBFBF" w:themeFill="background1" w:themeFillShade="BF"/>
            <w:vAlign w:val="center"/>
          </w:tcPr>
          <w:p w:rsidR="0082357E" w:rsidRPr="00E55835" w:rsidRDefault="0082357E" w:rsidP="00B404BE">
            <w:pPr>
              <w:jc w:val="center"/>
              <w:rPr>
                <w:b/>
                <w:sz w:val="28"/>
                <w:szCs w:val="28"/>
              </w:rPr>
            </w:pPr>
            <w:r>
              <w:rPr>
                <w:b/>
                <w:sz w:val="28"/>
                <w:szCs w:val="28"/>
              </w:rPr>
              <w:t>Μ</w:t>
            </w:r>
            <w:r w:rsidRPr="00E55835">
              <w:rPr>
                <w:b/>
                <w:sz w:val="28"/>
                <w:szCs w:val="28"/>
              </w:rPr>
              <w:t xml:space="preserve">εταβολές </w:t>
            </w:r>
            <w:r>
              <w:rPr>
                <w:b/>
                <w:sz w:val="28"/>
                <w:szCs w:val="28"/>
              </w:rPr>
              <w:t>σε απόλυτα μεγέθη</w:t>
            </w:r>
          </w:p>
        </w:tc>
      </w:tr>
      <w:tr w:rsidR="0082357E" w:rsidTr="00B404BE">
        <w:tc>
          <w:tcPr>
            <w:tcW w:w="1844" w:type="dxa"/>
            <w:gridSpan w:val="2"/>
            <w:vMerge w:val="restart"/>
            <w:vAlign w:val="center"/>
          </w:tcPr>
          <w:p w:rsidR="0082357E" w:rsidRPr="00061C33" w:rsidRDefault="0082357E" w:rsidP="00B404BE">
            <w:pPr>
              <w:jc w:val="center"/>
              <w:rPr>
                <w:rFonts w:eastAsia="Times New Roman" w:cstheme="minorHAnsi"/>
                <w:b/>
                <w:lang w:eastAsia="el-GR"/>
              </w:rPr>
            </w:pPr>
            <w:r w:rsidRPr="00061C33">
              <w:rPr>
                <w:rFonts w:eastAsia="Times New Roman" w:cstheme="minorHAnsi"/>
                <w:b/>
                <w:lang w:eastAsia="el-GR"/>
              </w:rPr>
              <w:t>Τρόφιμα – Καύσιμα</w:t>
            </w:r>
          </w:p>
          <w:p w:rsidR="0082357E" w:rsidRDefault="0082357E" w:rsidP="00B404BE">
            <w:pPr>
              <w:jc w:val="center"/>
              <w:rPr>
                <w:sz w:val="28"/>
                <w:szCs w:val="28"/>
              </w:rPr>
            </w:pPr>
            <w:r w:rsidRPr="00F108ED">
              <w:rPr>
                <w:rFonts w:eastAsia="Times New Roman" w:cstheme="minorHAnsi"/>
                <w:i/>
                <w:sz w:val="20"/>
                <w:szCs w:val="20"/>
                <w:lang w:eastAsia="el-GR"/>
              </w:rPr>
              <w:t>(κωδικοί 471-473)</w:t>
            </w:r>
          </w:p>
        </w:tc>
        <w:tc>
          <w:tcPr>
            <w:tcW w:w="1700" w:type="dxa"/>
            <w:vAlign w:val="center"/>
          </w:tcPr>
          <w:p w:rsidR="0082357E" w:rsidRDefault="0082357E" w:rsidP="00B404BE">
            <w:pPr>
              <w:jc w:val="center"/>
              <w:rPr>
                <w:sz w:val="28"/>
                <w:szCs w:val="28"/>
              </w:rPr>
            </w:pPr>
            <w:r>
              <w:rPr>
                <w:b/>
                <w:sz w:val="24"/>
                <w:szCs w:val="24"/>
              </w:rPr>
              <w:t>2015/2013</w:t>
            </w:r>
          </w:p>
        </w:tc>
        <w:tc>
          <w:tcPr>
            <w:tcW w:w="1658" w:type="dxa"/>
            <w:gridSpan w:val="2"/>
            <w:vAlign w:val="center"/>
          </w:tcPr>
          <w:p w:rsidR="0082357E" w:rsidRDefault="0082357E" w:rsidP="00B404BE">
            <w:pPr>
              <w:jc w:val="center"/>
              <w:rPr>
                <w:sz w:val="28"/>
                <w:szCs w:val="28"/>
              </w:rPr>
            </w:pPr>
            <w:r>
              <w:rPr>
                <w:sz w:val="24"/>
                <w:szCs w:val="24"/>
              </w:rPr>
              <w:t xml:space="preserve">  </w:t>
            </w:r>
            <w:r w:rsidRPr="002F1AAF">
              <w:rPr>
                <w:sz w:val="24"/>
                <w:szCs w:val="24"/>
              </w:rPr>
              <w:t>-130 εκ.</w:t>
            </w:r>
            <w:r>
              <w:rPr>
                <w:sz w:val="24"/>
                <w:szCs w:val="24"/>
              </w:rPr>
              <w:t xml:space="preserve"> </w:t>
            </w:r>
            <w:r w:rsidRPr="002F1AAF">
              <w:rPr>
                <w:sz w:val="24"/>
                <w:szCs w:val="24"/>
              </w:rPr>
              <w:t>€</w:t>
            </w:r>
            <w:r>
              <w:rPr>
                <w:sz w:val="24"/>
                <w:szCs w:val="24"/>
              </w:rPr>
              <w:t xml:space="preserve"> </w:t>
            </w:r>
          </w:p>
        </w:tc>
        <w:tc>
          <w:tcPr>
            <w:tcW w:w="1886" w:type="dxa"/>
            <w:vAlign w:val="center"/>
          </w:tcPr>
          <w:p w:rsidR="0082357E" w:rsidRDefault="0082357E" w:rsidP="00B404BE">
            <w:pPr>
              <w:jc w:val="center"/>
              <w:rPr>
                <w:sz w:val="28"/>
                <w:szCs w:val="28"/>
              </w:rPr>
            </w:pPr>
            <w:r w:rsidRPr="002F1AAF">
              <w:rPr>
                <w:sz w:val="24"/>
                <w:szCs w:val="24"/>
              </w:rPr>
              <w:t>540 εκ.</w:t>
            </w:r>
            <w:r>
              <w:rPr>
                <w:sz w:val="24"/>
                <w:szCs w:val="24"/>
              </w:rPr>
              <w:t xml:space="preserve"> </w:t>
            </w:r>
            <w:r w:rsidRPr="002F1AAF">
              <w:rPr>
                <w:sz w:val="24"/>
                <w:szCs w:val="24"/>
              </w:rPr>
              <w:t>€</w:t>
            </w:r>
          </w:p>
        </w:tc>
        <w:tc>
          <w:tcPr>
            <w:tcW w:w="1701" w:type="dxa"/>
            <w:vAlign w:val="center"/>
          </w:tcPr>
          <w:p w:rsidR="0082357E" w:rsidRDefault="0082357E" w:rsidP="00B404BE">
            <w:pPr>
              <w:jc w:val="center"/>
              <w:rPr>
                <w:sz w:val="28"/>
                <w:szCs w:val="28"/>
              </w:rPr>
            </w:pPr>
            <w:r w:rsidRPr="002F1AAF">
              <w:rPr>
                <w:sz w:val="24"/>
                <w:szCs w:val="24"/>
              </w:rPr>
              <w:t>170 εκ.</w:t>
            </w:r>
            <w:r>
              <w:rPr>
                <w:sz w:val="24"/>
                <w:szCs w:val="24"/>
              </w:rPr>
              <w:t xml:space="preserve"> </w:t>
            </w:r>
            <w:r w:rsidRPr="002F1AAF">
              <w:rPr>
                <w:sz w:val="24"/>
                <w:szCs w:val="24"/>
              </w:rPr>
              <w:t>€</w:t>
            </w:r>
          </w:p>
        </w:tc>
        <w:tc>
          <w:tcPr>
            <w:tcW w:w="1604" w:type="dxa"/>
            <w:vAlign w:val="center"/>
          </w:tcPr>
          <w:p w:rsidR="0082357E" w:rsidRPr="00F3460F" w:rsidRDefault="0082357E" w:rsidP="00B404BE">
            <w:pPr>
              <w:jc w:val="center"/>
              <w:rPr>
                <w:b/>
                <w:sz w:val="24"/>
                <w:szCs w:val="24"/>
              </w:rPr>
            </w:pPr>
            <w:r w:rsidRPr="00F3460F">
              <w:rPr>
                <w:b/>
                <w:sz w:val="24"/>
                <w:szCs w:val="24"/>
              </w:rPr>
              <w:t>580 εκ. €</w:t>
            </w:r>
          </w:p>
        </w:tc>
      </w:tr>
      <w:tr w:rsidR="0082357E" w:rsidTr="00B404BE">
        <w:tc>
          <w:tcPr>
            <w:tcW w:w="1844" w:type="dxa"/>
            <w:gridSpan w:val="2"/>
            <w:vMerge/>
            <w:vAlign w:val="center"/>
          </w:tcPr>
          <w:p w:rsidR="0082357E" w:rsidRDefault="0082357E" w:rsidP="00B404BE">
            <w:pPr>
              <w:jc w:val="center"/>
              <w:rPr>
                <w:sz w:val="28"/>
                <w:szCs w:val="28"/>
              </w:rPr>
            </w:pPr>
          </w:p>
        </w:tc>
        <w:tc>
          <w:tcPr>
            <w:tcW w:w="1700" w:type="dxa"/>
            <w:vAlign w:val="center"/>
          </w:tcPr>
          <w:p w:rsidR="0082357E" w:rsidRDefault="0082357E" w:rsidP="00B404BE">
            <w:pPr>
              <w:jc w:val="center"/>
              <w:rPr>
                <w:sz w:val="28"/>
                <w:szCs w:val="28"/>
              </w:rPr>
            </w:pPr>
            <w:r>
              <w:rPr>
                <w:b/>
                <w:sz w:val="24"/>
                <w:szCs w:val="24"/>
              </w:rPr>
              <w:t>2015/2014</w:t>
            </w:r>
          </w:p>
        </w:tc>
        <w:tc>
          <w:tcPr>
            <w:tcW w:w="1658" w:type="dxa"/>
            <w:gridSpan w:val="2"/>
            <w:tcBorders>
              <w:bottom w:val="single" w:sz="4" w:space="0" w:color="auto"/>
            </w:tcBorders>
            <w:vAlign w:val="center"/>
          </w:tcPr>
          <w:p w:rsidR="0082357E" w:rsidRDefault="0082357E" w:rsidP="00B404BE">
            <w:pPr>
              <w:jc w:val="center"/>
              <w:rPr>
                <w:sz w:val="28"/>
                <w:szCs w:val="28"/>
              </w:rPr>
            </w:pPr>
            <w:r w:rsidRPr="002F1AAF">
              <w:rPr>
                <w:sz w:val="24"/>
                <w:szCs w:val="24"/>
              </w:rPr>
              <w:t>-1</w:t>
            </w:r>
            <w:r>
              <w:rPr>
                <w:sz w:val="24"/>
                <w:szCs w:val="24"/>
              </w:rPr>
              <w:t>2</w:t>
            </w:r>
            <w:r w:rsidRPr="002F1AAF">
              <w:rPr>
                <w:sz w:val="24"/>
                <w:szCs w:val="24"/>
              </w:rPr>
              <w:t>0 εκ.</w:t>
            </w:r>
            <w:r>
              <w:rPr>
                <w:sz w:val="24"/>
                <w:szCs w:val="24"/>
              </w:rPr>
              <w:t xml:space="preserve"> </w:t>
            </w:r>
            <w:r w:rsidRPr="002F1AAF">
              <w:rPr>
                <w:sz w:val="24"/>
                <w:szCs w:val="24"/>
              </w:rPr>
              <w:t>€</w:t>
            </w:r>
          </w:p>
        </w:tc>
        <w:tc>
          <w:tcPr>
            <w:tcW w:w="1886" w:type="dxa"/>
            <w:tcBorders>
              <w:bottom w:val="single" w:sz="4" w:space="0" w:color="auto"/>
            </w:tcBorders>
            <w:vAlign w:val="center"/>
          </w:tcPr>
          <w:p w:rsidR="0082357E" w:rsidRDefault="0082357E" w:rsidP="00B404BE">
            <w:pPr>
              <w:jc w:val="center"/>
              <w:rPr>
                <w:sz w:val="28"/>
                <w:szCs w:val="28"/>
              </w:rPr>
            </w:pPr>
            <w:r>
              <w:rPr>
                <w:sz w:val="24"/>
                <w:szCs w:val="24"/>
              </w:rPr>
              <w:t xml:space="preserve">540 </w:t>
            </w:r>
            <w:r w:rsidRPr="002F1AAF">
              <w:rPr>
                <w:sz w:val="24"/>
                <w:szCs w:val="24"/>
              </w:rPr>
              <w:t>εκ.</w:t>
            </w:r>
            <w:r>
              <w:rPr>
                <w:sz w:val="24"/>
                <w:szCs w:val="24"/>
              </w:rPr>
              <w:t xml:space="preserve"> </w:t>
            </w:r>
            <w:r w:rsidRPr="002F1AAF">
              <w:rPr>
                <w:sz w:val="24"/>
                <w:szCs w:val="24"/>
              </w:rPr>
              <w:t>€</w:t>
            </w:r>
          </w:p>
        </w:tc>
        <w:tc>
          <w:tcPr>
            <w:tcW w:w="1701" w:type="dxa"/>
            <w:tcBorders>
              <w:bottom w:val="single" w:sz="4" w:space="0" w:color="auto"/>
            </w:tcBorders>
            <w:vAlign w:val="center"/>
          </w:tcPr>
          <w:p w:rsidR="0082357E" w:rsidRDefault="0082357E" w:rsidP="00B404BE">
            <w:pPr>
              <w:jc w:val="center"/>
              <w:rPr>
                <w:sz w:val="28"/>
                <w:szCs w:val="28"/>
              </w:rPr>
            </w:pPr>
            <w:r w:rsidRPr="002F1AAF">
              <w:rPr>
                <w:sz w:val="24"/>
                <w:szCs w:val="24"/>
              </w:rPr>
              <w:t>120 εκ.</w:t>
            </w:r>
            <w:r>
              <w:rPr>
                <w:sz w:val="24"/>
                <w:szCs w:val="24"/>
              </w:rPr>
              <w:t xml:space="preserve"> </w:t>
            </w:r>
            <w:r w:rsidRPr="002F1AAF">
              <w:rPr>
                <w:sz w:val="24"/>
                <w:szCs w:val="24"/>
              </w:rPr>
              <w:t>€</w:t>
            </w:r>
          </w:p>
        </w:tc>
        <w:tc>
          <w:tcPr>
            <w:tcW w:w="1604" w:type="dxa"/>
            <w:tcBorders>
              <w:bottom w:val="single" w:sz="4" w:space="0" w:color="auto"/>
            </w:tcBorders>
            <w:vAlign w:val="center"/>
          </w:tcPr>
          <w:p w:rsidR="0082357E" w:rsidRPr="00F3460F" w:rsidRDefault="0082357E" w:rsidP="00B404BE">
            <w:pPr>
              <w:jc w:val="center"/>
              <w:rPr>
                <w:b/>
                <w:sz w:val="24"/>
                <w:szCs w:val="24"/>
              </w:rPr>
            </w:pPr>
            <w:r w:rsidRPr="008C280A">
              <w:rPr>
                <w:b/>
                <w:sz w:val="24"/>
                <w:szCs w:val="24"/>
              </w:rPr>
              <w:t xml:space="preserve">540 </w:t>
            </w:r>
            <w:r w:rsidRPr="00F3460F">
              <w:rPr>
                <w:b/>
                <w:sz w:val="24"/>
                <w:szCs w:val="24"/>
              </w:rPr>
              <w:t>εκ. €</w:t>
            </w:r>
          </w:p>
        </w:tc>
      </w:tr>
      <w:tr w:rsidR="0082357E" w:rsidTr="00B404BE">
        <w:tc>
          <w:tcPr>
            <w:tcW w:w="1844" w:type="dxa"/>
            <w:gridSpan w:val="2"/>
            <w:vMerge w:val="restart"/>
          </w:tcPr>
          <w:p w:rsidR="0082357E" w:rsidRDefault="0082357E" w:rsidP="00B404BE">
            <w:pPr>
              <w:jc w:val="center"/>
              <w:rPr>
                <w:rFonts w:eastAsia="Times New Roman" w:cstheme="minorHAnsi"/>
                <w:b/>
                <w:lang w:eastAsia="el-GR"/>
              </w:rPr>
            </w:pPr>
            <w:r w:rsidRPr="00F108ED">
              <w:rPr>
                <w:rFonts w:eastAsia="Times New Roman" w:cstheme="minorHAnsi"/>
                <w:b/>
                <w:lang w:eastAsia="el-GR"/>
              </w:rPr>
              <w:t xml:space="preserve">Λοιποί </w:t>
            </w:r>
            <w:proofErr w:type="spellStart"/>
            <w:r w:rsidRPr="00F108ED">
              <w:rPr>
                <w:rFonts w:eastAsia="Times New Roman" w:cstheme="minorHAnsi"/>
                <w:b/>
                <w:lang w:eastAsia="el-GR"/>
              </w:rPr>
              <w:t>υποκλάδοι</w:t>
            </w:r>
            <w:proofErr w:type="spellEnd"/>
            <w:r w:rsidRPr="00F108ED">
              <w:rPr>
                <w:rFonts w:eastAsia="Times New Roman" w:cstheme="minorHAnsi"/>
                <w:b/>
                <w:lang w:eastAsia="el-GR"/>
              </w:rPr>
              <w:t xml:space="preserve"> εμπορικής δραστηριότητας</w:t>
            </w:r>
          </w:p>
          <w:p w:rsidR="0082357E" w:rsidRDefault="0082357E" w:rsidP="00B404BE">
            <w:pPr>
              <w:jc w:val="center"/>
              <w:rPr>
                <w:sz w:val="28"/>
                <w:szCs w:val="28"/>
              </w:rPr>
            </w:pPr>
            <w:r w:rsidRPr="00F108ED">
              <w:rPr>
                <w:rFonts w:eastAsia="Times New Roman" w:cstheme="minorHAnsi"/>
                <w:i/>
                <w:sz w:val="20"/>
                <w:szCs w:val="20"/>
                <w:lang w:eastAsia="el-GR"/>
              </w:rPr>
              <w:t>(κωδικοί 47</w:t>
            </w:r>
            <w:r>
              <w:rPr>
                <w:rFonts w:eastAsia="Times New Roman" w:cstheme="minorHAnsi"/>
                <w:i/>
                <w:sz w:val="20"/>
                <w:szCs w:val="20"/>
                <w:lang w:eastAsia="el-GR"/>
              </w:rPr>
              <w:t>4</w:t>
            </w:r>
            <w:r w:rsidRPr="00F108ED">
              <w:rPr>
                <w:rFonts w:eastAsia="Times New Roman" w:cstheme="minorHAnsi"/>
                <w:i/>
                <w:sz w:val="20"/>
                <w:szCs w:val="20"/>
                <w:lang w:eastAsia="el-GR"/>
              </w:rPr>
              <w:t>-47</w:t>
            </w:r>
            <w:r>
              <w:rPr>
                <w:rFonts w:eastAsia="Times New Roman" w:cstheme="minorHAnsi"/>
                <w:i/>
                <w:sz w:val="20"/>
                <w:szCs w:val="20"/>
                <w:lang w:eastAsia="el-GR"/>
              </w:rPr>
              <w:t>9</w:t>
            </w:r>
            <w:r w:rsidRPr="00F108ED">
              <w:rPr>
                <w:rFonts w:eastAsia="Times New Roman" w:cstheme="minorHAnsi"/>
                <w:i/>
                <w:sz w:val="20"/>
                <w:szCs w:val="20"/>
                <w:lang w:eastAsia="el-GR"/>
              </w:rPr>
              <w:t>)</w:t>
            </w:r>
          </w:p>
        </w:tc>
        <w:tc>
          <w:tcPr>
            <w:tcW w:w="1700" w:type="dxa"/>
            <w:vAlign w:val="center"/>
          </w:tcPr>
          <w:p w:rsidR="0082357E" w:rsidRDefault="0082357E" w:rsidP="00B404BE">
            <w:pPr>
              <w:jc w:val="center"/>
              <w:rPr>
                <w:sz w:val="28"/>
                <w:szCs w:val="28"/>
              </w:rPr>
            </w:pPr>
            <w:r>
              <w:rPr>
                <w:b/>
                <w:sz w:val="24"/>
                <w:szCs w:val="24"/>
              </w:rPr>
              <w:t>2015/2013</w:t>
            </w:r>
          </w:p>
        </w:tc>
        <w:tc>
          <w:tcPr>
            <w:tcW w:w="1658" w:type="dxa"/>
            <w:gridSpan w:val="2"/>
            <w:vAlign w:val="center"/>
          </w:tcPr>
          <w:p w:rsidR="0082357E" w:rsidRDefault="0082357E" w:rsidP="00B404BE">
            <w:pPr>
              <w:jc w:val="center"/>
              <w:rPr>
                <w:sz w:val="28"/>
                <w:szCs w:val="28"/>
              </w:rPr>
            </w:pPr>
            <w:r w:rsidRPr="002F1AAF">
              <w:rPr>
                <w:sz w:val="24"/>
                <w:szCs w:val="24"/>
              </w:rPr>
              <w:t>-</w:t>
            </w:r>
            <w:r>
              <w:rPr>
                <w:sz w:val="24"/>
                <w:szCs w:val="24"/>
              </w:rPr>
              <w:t xml:space="preserve">50 </w:t>
            </w:r>
            <w:r w:rsidRPr="002F1AAF">
              <w:rPr>
                <w:sz w:val="24"/>
                <w:szCs w:val="24"/>
              </w:rPr>
              <w:t>εκ.</w:t>
            </w:r>
            <w:r>
              <w:rPr>
                <w:sz w:val="24"/>
                <w:szCs w:val="24"/>
              </w:rPr>
              <w:t xml:space="preserve"> </w:t>
            </w:r>
            <w:r w:rsidRPr="002F1AAF">
              <w:rPr>
                <w:sz w:val="24"/>
                <w:szCs w:val="24"/>
              </w:rPr>
              <w:t>€</w:t>
            </w:r>
          </w:p>
        </w:tc>
        <w:tc>
          <w:tcPr>
            <w:tcW w:w="1886" w:type="dxa"/>
            <w:vAlign w:val="center"/>
          </w:tcPr>
          <w:p w:rsidR="0082357E" w:rsidRDefault="0082357E" w:rsidP="00B404BE">
            <w:pPr>
              <w:jc w:val="center"/>
              <w:rPr>
                <w:sz w:val="28"/>
                <w:szCs w:val="28"/>
              </w:rPr>
            </w:pPr>
            <w:r w:rsidRPr="002F1AAF">
              <w:rPr>
                <w:sz w:val="24"/>
                <w:szCs w:val="24"/>
              </w:rPr>
              <w:t>-</w:t>
            </w:r>
            <w:r>
              <w:rPr>
                <w:sz w:val="24"/>
                <w:szCs w:val="24"/>
              </w:rPr>
              <w:t xml:space="preserve">980 </w:t>
            </w:r>
            <w:r w:rsidRPr="002F1AAF">
              <w:rPr>
                <w:sz w:val="24"/>
                <w:szCs w:val="24"/>
              </w:rPr>
              <w:t>εκ.</w:t>
            </w:r>
            <w:r>
              <w:rPr>
                <w:sz w:val="24"/>
                <w:szCs w:val="24"/>
              </w:rPr>
              <w:t xml:space="preserve"> </w:t>
            </w:r>
            <w:r w:rsidRPr="002F1AAF">
              <w:rPr>
                <w:sz w:val="24"/>
                <w:szCs w:val="24"/>
              </w:rPr>
              <w:t>€</w:t>
            </w:r>
          </w:p>
        </w:tc>
        <w:tc>
          <w:tcPr>
            <w:tcW w:w="1701" w:type="dxa"/>
            <w:vAlign w:val="center"/>
          </w:tcPr>
          <w:p w:rsidR="0082357E" w:rsidRDefault="0082357E" w:rsidP="00B404BE">
            <w:pPr>
              <w:jc w:val="center"/>
              <w:rPr>
                <w:sz w:val="28"/>
                <w:szCs w:val="28"/>
              </w:rPr>
            </w:pPr>
            <w:r w:rsidRPr="002F1AAF">
              <w:rPr>
                <w:sz w:val="24"/>
                <w:szCs w:val="24"/>
              </w:rPr>
              <w:t>-</w:t>
            </w:r>
            <w:r>
              <w:rPr>
                <w:sz w:val="24"/>
                <w:szCs w:val="24"/>
              </w:rPr>
              <w:t xml:space="preserve">660 </w:t>
            </w:r>
            <w:r w:rsidRPr="002F1AAF">
              <w:rPr>
                <w:sz w:val="24"/>
                <w:szCs w:val="24"/>
              </w:rPr>
              <w:t>εκ.</w:t>
            </w:r>
            <w:r>
              <w:rPr>
                <w:sz w:val="24"/>
                <w:szCs w:val="24"/>
              </w:rPr>
              <w:t xml:space="preserve"> </w:t>
            </w:r>
            <w:r w:rsidRPr="002F1AAF">
              <w:rPr>
                <w:sz w:val="24"/>
                <w:szCs w:val="24"/>
              </w:rPr>
              <w:t>€</w:t>
            </w:r>
          </w:p>
        </w:tc>
        <w:tc>
          <w:tcPr>
            <w:tcW w:w="1604" w:type="dxa"/>
            <w:vAlign w:val="center"/>
          </w:tcPr>
          <w:p w:rsidR="0082357E" w:rsidRDefault="0082357E" w:rsidP="00B404BE">
            <w:pPr>
              <w:jc w:val="center"/>
              <w:rPr>
                <w:sz w:val="28"/>
                <w:szCs w:val="28"/>
              </w:rPr>
            </w:pPr>
            <w:r w:rsidRPr="00F3460F">
              <w:rPr>
                <w:b/>
                <w:sz w:val="24"/>
                <w:szCs w:val="24"/>
              </w:rPr>
              <w:t>-1,</w:t>
            </w:r>
            <w:r>
              <w:rPr>
                <w:b/>
                <w:sz w:val="24"/>
                <w:szCs w:val="24"/>
              </w:rPr>
              <w:t xml:space="preserve">69 </w:t>
            </w:r>
            <w:r w:rsidRPr="00F3460F">
              <w:rPr>
                <w:b/>
                <w:sz w:val="24"/>
                <w:szCs w:val="24"/>
              </w:rPr>
              <w:t>δις €</w:t>
            </w:r>
          </w:p>
        </w:tc>
      </w:tr>
      <w:tr w:rsidR="0082357E" w:rsidTr="00B404BE">
        <w:tc>
          <w:tcPr>
            <w:tcW w:w="1844" w:type="dxa"/>
            <w:gridSpan w:val="2"/>
            <w:vMerge/>
          </w:tcPr>
          <w:p w:rsidR="0082357E" w:rsidRDefault="0082357E" w:rsidP="00B404BE">
            <w:pPr>
              <w:jc w:val="center"/>
              <w:rPr>
                <w:sz w:val="28"/>
                <w:szCs w:val="28"/>
              </w:rPr>
            </w:pPr>
          </w:p>
        </w:tc>
        <w:tc>
          <w:tcPr>
            <w:tcW w:w="1700" w:type="dxa"/>
            <w:vAlign w:val="center"/>
          </w:tcPr>
          <w:p w:rsidR="0082357E" w:rsidRDefault="0082357E" w:rsidP="00B404BE">
            <w:pPr>
              <w:jc w:val="center"/>
              <w:rPr>
                <w:sz w:val="28"/>
                <w:szCs w:val="28"/>
              </w:rPr>
            </w:pPr>
            <w:r>
              <w:rPr>
                <w:b/>
                <w:sz w:val="24"/>
                <w:szCs w:val="24"/>
              </w:rPr>
              <w:t>2015/2014</w:t>
            </w:r>
          </w:p>
        </w:tc>
        <w:tc>
          <w:tcPr>
            <w:tcW w:w="1658" w:type="dxa"/>
            <w:gridSpan w:val="2"/>
            <w:vAlign w:val="center"/>
          </w:tcPr>
          <w:p w:rsidR="0082357E" w:rsidRDefault="0082357E" w:rsidP="00B404BE">
            <w:pPr>
              <w:jc w:val="center"/>
              <w:rPr>
                <w:sz w:val="28"/>
                <w:szCs w:val="28"/>
              </w:rPr>
            </w:pPr>
            <w:r>
              <w:rPr>
                <w:sz w:val="24"/>
                <w:szCs w:val="24"/>
              </w:rPr>
              <w:t xml:space="preserve"> -8</w:t>
            </w:r>
            <w:r w:rsidRPr="002F1AAF">
              <w:rPr>
                <w:sz w:val="24"/>
                <w:szCs w:val="24"/>
              </w:rPr>
              <w:t>0 εκ.</w:t>
            </w:r>
            <w:r>
              <w:rPr>
                <w:sz w:val="24"/>
                <w:szCs w:val="24"/>
              </w:rPr>
              <w:t xml:space="preserve"> </w:t>
            </w:r>
            <w:r w:rsidRPr="002F1AAF">
              <w:rPr>
                <w:sz w:val="24"/>
                <w:szCs w:val="24"/>
              </w:rPr>
              <w:t>€</w:t>
            </w:r>
          </w:p>
        </w:tc>
        <w:tc>
          <w:tcPr>
            <w:tcW w:w="1886" w:type="dxa"/>
            <w:vAlign w:val="center"/>
          </w:tcPr>
          <w:p w:rsidR="0082357E" w:rsidRDefault="0082357E" w:rsidP="00B404BE">
            <w:pPr>
              <w:jc w:val="center"/>
              <w:rPr>
                <w:sz w:val="28"/>
                <w:szCs w:val="28"/>
              </w:rPr>
            </w:pPr>
            <w:r>
              <w:rPr>
                <w:sz w:val="24"/>
                <w:szCs w:val="24"/>
              </w:rPr>
              <w:t>-</w:t>
            </w:r>
            <w:r w:rsidRPr="00F3460F">
              <w:rPr>
                <w:sz w:val="24"/>
                <w:szCs w:val="24"/>
              </w:rPr>
              <w:t xml:space="preserve">1,04 δις </w:t>
            </w:r>
            <w:r w:rsidRPr="002F1AAF">
              <w:rPr>
                <w:sz w:val="24"/>
                <w:szCs w:val="24"/>
              </w:rPr>
              <w:t>€</w:t>
            </w:r>
          </w:p>
        </w:tc>
        <w:tc>
          <w:tcPr>
            <w:tcW w:w="1701" w:type="dxa"/>
            <w:vAlign w:val="center"/>
          </w:tcPr>
          <w:p w:rsidR="0082357E" w:rsidRDefault="0082357E" w:rsidP="00B404BE">
            <w:pPr>
              <w:jc w:val="center"/>
              <w:rPr>
                <w:sz w:val="28"/>
                <w:szCs w:val="28"/>
              </w:rPr>
            </w:pPr>
            <w:r w:rsidRPr="002F1AAF">
              <w:rPr>
                <w:sz w:val="24"/>
                <w:szCs w:val="24"/>
              </w:rPr>
              <w:t>-</w:t>
            </w:r>
            <w:r>
              <w:rPr>
                <w:sz w:val="24"/>
                <w:szCs w:val="24"/>
              </w:rPr>
              <w:t xml:space="preserve">720 </w:t>
            </w:r>
            <w:r w:rsidRPr="002F1AAF">
              <w:rPr>
                <w:sz w:val="24"/>
                <w:szCs w:val="24"/>
              </w:rPr>
              <w:t>εκ.</w:t>
            </w:r>
            <w:r>
              <w:rPr>
                <w:sz w:val="24"/>
                <w:szCs w:val="24"/>
              </w:rPr>
              <w:t xml:space="preserve"> </w:t>
            </w:r>
            <w:r w:rsidRPr="002F1AAF">
              <w:rPr>
                <w:sz w:val="24"/>
                <w:szCs w:val="24"/>
              </w:rPr>
              <w:t>€</w:t>
            </w:r>
          </w:p>
        </w:tc>
        <w:tc>
          <w:tcPr>
            <w:tcW w:w="1604" w:type="dxa"/>
            <w:vAlign w:val="center"/>
          </w:tcPr>
          <w:p w:rsidR="0082357E" w:rsidRPr="00F3460F" w:rsidRDefault="0082357E" w:rsidP="00B404BE">
            <w:pPr>
              <w:jc w:val="center"/>
              <w:rPr>
                <w:b/>
                <w:sz w:val="28"/>
                <w:szCs w:val="28"/>
              </w:rPr>
            </w:pPr>
            <w:r w:rsidRPr="00F3460F">
              <w:rPr>
                <w:b/>
                <w:sz w:val="24"/>
                <w:szCs w:val="24"/>
              </w:rPr>
              <w:t>-1,84 δις €</w:t>
            </w:r>
          </w:p>
        </w:tc>
      </w:tr>
    </w:tbl>
    <w:p w:rsidR="0056230C" w:rsidRDefault="0056230C" w:rsidP="00327736"/>
    <w:sectPr w:rsidR="0056230C" w:rsidSect="0056230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onsolas">
    <w:panose1 w:val="020B0609020204030204"/>
    <w:charset w:val="A1"/>
    <w:family w:val="modern"/>
    <w:pitch w:val="fixed"/>
    <w:sig w:usb0="E10002FF" w:usb1="4000FCFF" w:usb2="00000009"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80B38"/>
    <w:multiLevelType w:val="hybridMultilevel"/>
    <w:tmpl w:val="251289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E47059C"/>
    <w:multiLevelType w:val="hybridMultilevel"/>
    <w:tmpl w:val="E6C00E30"/>
    <w:lvl w:ilvl="0" w:tplc="0408000D">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
    <w:nsid w:val="645F4DE1"/>
    <w:multiLevelType w:val="hybridMultilevel"/>
    <w:tmpl w:val="127806D6"/>
    <w:lvl w:ilvl="0" w:tplc="D3F6FA44">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82357E"/>
    <w:rsid w:val="001F5591"/>
    <w:rsid w:val="00327736"/>
    <w:rsid w:val="0056230C"/>
    <w:rsid w:val="0082357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57E"/>
    <w:pPr>
      <w:ind w:left="720"/>
      <w:contextualSpacing/>
    </w:pPr>
    <w:rPr>
      <w:lang w:val="en-GB"/>
    </w:rPr>
  </w:style>
  <w:style w:type="paragraph" w:styleId="a4">
    <w:name w:val="Plain Text"/>
    <w:basedOn w:val="a"/>
    <w:link w:val="Char"/>
    <w:uiPriority w:val="99"/>
    <w:unhideWhenUsed/>
    <w:rsid w:val="0082357E"/>
    <w:pPr>
      <w:spacing w:after="0" w:line="240" w:lineRule="auto"/>
    </w:pPr>
    <w:rPr>
      <w:rFonts w:ascii="Consolas" w:hAnsi="Consolas"/>
      <w:sz w:val="21"/>
      <w:szCs w:val="21"/>
    </w:rPr>
  </w:style>
  <w:style w:type="character" w:customStyle="1" w:styleId="Char">
    <w:name w:val="Απλό κείμενο Char"/>
    <w:basedOn w:val="a0"/>
    <w:link w:val="a4"/>
    <w:uiPriority w:val="99"/>
    <w:rsid w:val="0082357E"/>
    <w:rPr>
      <w:rFonts w:ascii="Consolas" w:hAnsi="Consolas"/>
      <w:sz w:val="21"/>
      <w:szCs w:val="21"/>
    </w:rPr>
  </w:style>
  <w:style w:type="table" w:styleId="a5">
    <w:name w:val="Table Grid"/>
    <w:basedOn w:val="a1"/>
    <w:uiPriority w:val="59"/>
    <w:rsid w:val="008235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0"/>
    <w:uiPriority w:val="99"/>
    <w:semiHidden/>
    <w:unhideWhenUsed/>
    <w:rsid w:val="00327736"/>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3277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16.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 Type="http://schemas.openxmlformats.org/officeDocument/2006/relationships/numbering" Target="numbering.xml"/><Relationship Id="rId16" Type="http://schemas.openxmlformats.org/officeDocument/2006/relationships/chart" Target="charts/chart11.xml"/><Relationship Id="rId20"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fontTable" Target="fontTable.xml"/><Relationship Id="rId10" Type="http://schemas.openxmlformats.org/officeDocument/2006/relationships/chart" Target="charts/chart5.xml"/><Relationship Id="rId19"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pumpkeyn\Desktop\&#920;&#949;&#961;&#953;&#957;&#949;&#962;2015\SPSS\&#920;&#949;&#961;&#953;&#957;&#949;&#962;15_&#945;&#960;&#959;&#964;&#949;&#955;&#949;&#963;&#956;&#945;&#964;&#94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Ποσοστό έκπτωσης κατά τη διάρκεια των θερινών εκπτώσεων 2015</a:t>
            </a:r>
          </a:p>
        </c:rich>
      </c:tx>
      <c:layout/>
    </c:title>
    <c:view3D>
      <c:rotX val="30"/>
      <c:perspective val="30"/>
    </c:view3D>
    <c:plotArea>
      <c:layout>
        <c:manualLayout>
          <c:layoutTarget val="inner"/>
          <c:xMode val="edge"/>
          <c:yMode val="edge"/>
          <c:x val="5.1388888888888887E-2"/>
          <c:y val="0.24318270385693341"/>
          <c:w val="0.90277777777777779"/>
          <c:h val="0.56379091596601272"/>
        </c:manualLayout>
      </c:layout>
      <c:pie3DChart>
        <c:varyColors val="1"/>
        <c:ser>
          <c:idx val="0"/>
          <c:order val="0"/>
          <c:explosion val="25"/>
          <c:dLbls>
            <c:numFmt formatCode="0%" sourceLinked="0"/>
            <c:txPr>
              <a:bodyPr/>
              <a:lstStyle/>
              <a:p>
                <a:pPr>
                  <a:defRPr b="1"/>
                </a:pPr>
                <a:endParaRPr lang="el-GR"/>
              </a:p>
            </c:txPr>
            <c:showVal val="1"/>
            <c:showLeaderLines val="1"/>
          </c:dLbls>
          <c:cat>
            <c:strRef>
              <c:f>Sheet1!$B$3:$B$8</c:f>
              <c:strCache>
                <c:ptCount val="6"/>
                <c:pt idx="0">
                  <c:v>1-10%</c:v>
                </c:pt>
                <c:pt idx="1">
                  <c:v>11%-20%</c:v>
                </c:pt>
                <c:pt idx="2">
                  <c:v>21-40%</c:v>
                </c:pt>
                <c:pt idx="3">
                  <c:v>41%-50%</c:v>
                </c:pt>
                <c:pt idx="4">
                  <c:v> 50% και άνω </c:v>
                </c:pt>
                <c:pt idx="5">
                  <c:v>ΔΑ</c:v>
                </c:pt>
              </c:strCache>
            </c:strRef>
          </c:cat>
          <c:val>
            <c:numRef>
              <c:f>Sheet1!$E$3:$E$8</c:f>
              <c:numCache>
                <c:formatCode>####.000</c:formatCode>
                <c:ptCount val="6"/>
                <c:pt idx="0">
                  <c:v>0.15306122448979631</c:v>
                </c:pt>
                <c:pt idx="1">
                  <c:v>0.11224489795918374</c:v>
                </c:pt>
                <c:pt idx="2">
                  <c:v>0.38775510204081631</c:v>
                </c:pt>
                <c:pt idx="3">
                  <c:v>0.17346938775510279</c:v>
                </c:pt>
                <c:pt idx="4">
                  <c:v>0.16326530612244972</c:v>
                </c:pt>
                <c:pt idx="5">
                  <c:v>1.0204081632653109E-2</c:v>
                </c:pt>
              </c:numCache>
            </c:numRef>
          </c:val>
        </c:ser>
      </c:pie3DChart>
    </c:plotArea>
    <c:legend>
      <c:legendPos val="b"/>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b="1" baseline="0" smtClean="0"/>
              <a:t>Ποσοστό έκπτωσης στην επιχείρηση κατά τη διάρκεια των θερινών εκπτώσεων</a:t>
            </a:r>
            <a:r>
              <a:rPr lang="en-GB" sz="1400" b="1" baseline="0" smtClean="0"/>
              <a:t> </a:t>
            </a:r>
            <a:r>
              <a:rPr lang="el-GR" sz="1400" b="1" baseline="0" smtClean="0"/>
              <a:t>κατά περιοχή δραστηριοποίσης </a:t>
            </a:r>
            <a:endParaRPr lang="en-GB" sz="1400" baseline="0" smtClean="0"/>
          </a:p>
        </c:rich>
      </c:tx>
      <c:layout/>
    </c:title>
    <c:plotArea>
      <c:layout/>
      <c:barChart>
        <c:barDir val="col"/>
        <c:grouping val="clustered"/>
        <c:ser>
          <c:idx val="0"/>
          <c:order val="0"/>
          <c:tx>
            <c:strRef>
              <c:f>Sheet1!$S$4</c:f>
              <c:strCache>
                <c:ptCount val="1"/>
                <c:pt idx="0">
                  <c:v>Αττική</c:v>
                </c:pt>
              </c:strCache>
            </c:strRef>
          </c:tx>
          <c:dLbls>
            <c:txPr>
              <a:bodyPr/>
              <a:lstStyle/>
              <a:p>
                <a:pPr>
                  <a:defRPr b="0"/>
                </a:pPr>
                <a:endParaRPr lang="el-GR"/>
              </a:p>
            </c:txPr>
            <c:showVal val="1"/>
          </c:dLbls>
          <c:cat>
            <c:strRef>
              <c:f>Sheet1!$R$5:$R$10</c:f>
              <c:strCache>
                <c:ptCount val="6"/>
                <c:pt idx="0">
                  <c:v>0-10%</c:v>
                </c:pt>
                <c:pt idx="1">
                  <c:v>11%-20%</c:v>
                </c:pt>
                <c:pt idx="2">
                  <c:v>21-40%</c:v>
                </c:pt>
                <c:pt idx="3">
                  <c:v>41%-50%</c:v>
                </c:pt>
                <c:pt idx="4">
                  <c:v> 50% και άνω </c:v>
                </c:pt>
                <c:pt idx="5">
                  <c:v>ΔΑ</c:v>
                </c:pt>
              </c:strCache>
            </c:strRef>
          </c:cat>
          <c:val>
            <c:numRef>
              <c:f>Sheet1!$S$5:$S$10</c:f>
              <c:numCache>
                <c:formatCode>####%</c:formatCode>
                <c:ptCount val="6"/>
                <c:pt idx="0">
                  <c:v>3.125E-2</c:v>
                </c:pt>
                <c:pt idx="1">
                  <c:v>0.125</c:v>
                </c:pt>
                <c:pt idx="2">
                  <c:v>0.37500000000000067</c:v>
                </c:pt>
                <c:pt idx="3">
                  <c:v>0.15625000000000036</c:v>
                </c:pt>
                <c:pt idx="4">
                  <c:v>0.28125</c:v>
                </c:pt>
                <c:pt idx="5">
                  <c:v>3.125E-2</c:v>
                </c:pt>
              </c:numCache>
            </c:numRef>
          </c:val>
        </c:ser>
        <c:ser>
          <c:idx val="1"/>
          <c:order val="1"/>
          <c:tx>
            <c:strRef>
              <c:f>Sheet1!$T$4</c:f>
              <c:strCache>
                <c:ptCount val="1"/>
                <c:pt idx="0">
                  <c:v>Υπόλοιπη Ελλάδα</c:v>
                </c:pt>
              </c:strCache>
            </c:strRef>
          </c:tx>
          <c:dLbls>
            <c:txPr>
              <a:bodyPr/>
              <a:lstStyle/>
              <a:p>
                <a:pPr>
                  <a:defRPr b="0"/>
                </a:pPr>
                <a:endParaRPr lang="el-GR"/>
              </a:p>
            </c:txPr>
            <c:showVal val="1"/>
          </c:dLbls>
          <c:cat>
            <c:strRef>
              <c:f>Sheet1!$R$5:$R$10</c:f>
              <c:strCache>
                <c:ptCount val="6"/>
                <c:pt idx="0">
                  <c:v>0-10%</c:v>
                </c:pt>
                <c:pt idx="1">
                  <c:v>11%-20%</c:v>
                </c:pt>
                <c:pt idx="2">
                  <c:v>21-40%</c:v>
                </c:pt>
                <c:pt idx="3">
                  <c:v>41%-50%</c:v>
                </c:pt>
                <c:pt idx="4">
                  <c:v> 50% και άνω </c:v>
                </c:pt>
                <c:pt idx="5">
                  <c:v>ΔΑ</c:v>
                </c:pt>
              </c:strCache>
            </c:strRef>
          </c:cat>
          <c:val>
            <c:numRef>
              <c:f>Sheet1!$T$5:$T$10</c:f>
              <c:numCache>
                <c:formatCode>####%</c:formatCode>
                <c:ptCount val="6"/>
                <c:pt idx="0">
                  <c:v>0.21212121212121221</c:v>
                </c:pt>
                <c:pt idx="1">
                  <c:v>0.10606060606060627</c:v>
                </c:pt>
                <c:pt idx="2">
                  <c:v>0.39393939393939492</c:v>
                </c:pt>
                <c:pt idx="3">
                  <c:v>0.18181818181818238</c:v>
                </c:pt>
                <c:pt idx="4">
                  <c:v>0.10606060606060627</c:v>
                </c:pt>
              </c:numCache>
            </c:numRef>
          </c:val>
        </c:ser>
        <c:gapWidth val="94"/>
        <c:overlap val="-4"/>
        <c:axId val="116747648"/>
        <c:axId val="116761728"/>
      </c:barChart>
      <c:catAx>
        <c:axId val="116747648"/>
        <c:scaling>
          <c:orientation val="minMax"/>
        </c:scaling>
        <c:axPos val="b"/>
        <c:majorTickMark val="none"/>
        <c:tickLblPos val="nextTo"/>
        <c:crossAx val="116761728"/>
        <c:crosses val="autoZero"/>
        <c:auto val="1"/>
        <c:lblAlgn val="ctr"/>
        <c:lblOffset val="100"/>
      </c:catAx>
      <c:valAx>
        <c:axId val="116761728"/>
        <c:scaling>
          <c:orientation val="minMax"/>
        </c:scaling>
        <c:axPos val="l"/>
        <c:majorGridlines/>
        <c:numFmt formatCode="####%" sourceLinked="1"/>
        <c:majorTickMark val="none"/>
        <c:tickLblPos val="nextTo"/>
        <c:crossAx val="116747648"/>
        <c:crosses val="autoZero"/>
        <c:crossBetween val="between"/>
      </c:valAx>
    </c:plotArea>
    <c:legend>
      <c:legendPos val="b"/>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Πωλήσεις στις θερινές εκπτώσεις του 2015 συγκριτικά με το 2014</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Sheet1!$B$22:$B$25</c:f>
              <c:strCache>
                <c:ptCount val="4"/>
                <c:pt idx="0">
                  <c:v>Καλύτερα από το 2014</c:v>
                </c:pt>
                <c:pt idx="1">
                  <c:v>Χειρότερα από το 2014</c:v>
                </c:pt>
                <c:pt idx="2">
                  <c:v>Στα ίδια επίπεδα</c:v>
                </c:pt>
                <c:pt idx="3">
                  <c:v>ΔΑ</c:v>
                </c:pt>
              </c:strCache>
            </c:strRef>
          </c:cat>
          <c:val>
            <c:numRef>
              <c:f>Sheet1!$E$22:$E$25</c:f>
              <c:numCache>
                <c:formatCode>####.0</c:formatCode>
                <c:ptCount val="4"/>
                <c:pt idx="0">
                  <c:v>5.1020408163265286E-2</c:v>
                </c:pt>
                <c:pt idx="1">
                  <c:v>0.79591836734693733</c:v>
                </c:pt>
                <c:pt idx="2">
                  <c:v>0.13265306122448967</c:v>
                </c:pt>
                <c:pt idx="3">
                  <c:v>2.0408163265306142E-2</c:v>
                </c:pt>
              </c:numCache>
            </c:numRef>
          </c:val>
        </c:ser>
      </c:pie3DChart>
    </c:plotArea>
    <c:legend>
      <c:legendPos val="r"/>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l-GR" sz="1400"/>
              <a:t>Ποσοστό μείωσης των πωλήσεων </a:t>
            </a:r>
            <a:r>
              <a:rPr lang="el-GR" sz="1400" baseline="0"/>
              <a:t>τη θερινή εκπτωτική περίοδο του 2015 σε σύγκριση με το 2014</a:t>
            </a:r>
            <a:endParaRPr lang="el-GR" sz="1400"/>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Sheet1!$B$51:$B$56</c:f>
              <c:strCache>
                <c:ptCount val="6"/>
                <c:pt idx="0">
                  <c:v>0 – 10%</c:v>
                </c:pt>
                <c:pt idx="1">
                  <c:v>11% - 20% </c:v>
                </c:pt>
                <c:pt idx="2">
                  <c:v>21% - 30%</c:v>
                </c:pt>
                <c:pt idx="3">
                  <c:v>31%- 40%</c:v>
                </c:pt>
                <c:pt idx="4">
                  <c:v>μεγαλύτερη από 41% </c:v>
                </c:pt>
                <c:pt idx="5">
                  <c:v>ΔΑ</c:v>
                </c:pt>
              </c:strCache>
            </c:strRef>
          </c:cat>
          <c:val>
            <c:numRef>
              <c:f>Sheet1!$E$51:$E$56</c:f>
              <c:numCache>
                <c:formatCode>####.0</c:formatCode>
                <c:ptCount val="6"/>
                <c:pt idx="0">
                  <c:v>0.10256410256410274</c:v>
                </c:pt>
                <c:pt idx="1">
                  <c:v>0.12820512820512822</c:v>
                </c:pt>
                <c:pt idx="2">
                  <c:v>0.19230769230769229</c:v>
                </c:pt>
                <c:pt idx="3">
                  <c:v>0.19230769230769229</c:v>
                </c:pt>
                <c:pt idx="4">
                  <c:v>0.35897435897435997</c:v>
                </c:pt>
                <c:pt idx="5">
                  <c:v>2.564102564102572E-2</c:v>
                </c:pt>
              </c:numCache>
            </c:numRef>
          </c:val>
        </c:ser>
      </c:pie3DChart>
    </c:plotArea>
    <c:legend>
      <c:legendPos val="r"/>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b="1" i="0" baseline="0"/>
              <a:t>Ποσοστό μείωσης των πωλήσεων κατά κλάδο δραστηριοποίησης</a:t>
            </a:r>
          </a:p>
        </c:rich>
      </c:tx>
      <c:layout/>
    </c:title>
    <c:plotArea>
      <c:layout>
        <c:manualLayout>
          <c:layoutTarget val="inner"/>
          <c:xMode val="edge"/>
          <c:yMode val="edge"/>
          <c:x val="7.6089150214007958E-2"/>
          <c:y val="0.24083684399726302"/>
          <c:w val="0.90521907186859862"/>
          <c:h val="0.43815845691254718"/>
        </c:manualLayout>
      </c:layout>
      <c:barChart>
        <c:barDir val="col"/>
        <c:grouping val="clustered"/>
        <c:ser>
          <c:idx val="0"/>
          <c:order val="0"/>
          <c:tx>
            <c:strRef>
              <c:f>Sheet1!$R$52</c:f>
              <c:strCache>
                <c:ptCount val="1"/>
                <c:pt idx="0">
                  <c:v>Ένδυση - Υπόδηση</c:v>
                </c:pt>
              </c:strCache>
            </c:strRef>
          </c:tx>
          <c:dLbls>
            <c:showVal val="1"/>
          </c:dLbls>
          <c:cat>
            <c:strRef>
              <c:f>Sheet1!$Q$53:$Q$58</c:f>
              <c:strCache>
                <c:ptCount val="6"/>
                <c:pt idx="0">
                  <c:v>0 – 10%</c:v>
                </c:pt>
                <c:pt idx="1">
                  <c:v>11% - 20% </c:v>
                </c:pt>
                <c:pt idx="2">
                  <c:v>21% - 30%</c:v>
                </c:pt>
                <c:pt idx="3">
                  <c:v>31%- 40%</c:v>
                </c:pt>
                <c:pt idx="4">
                  <c:v>μεγαλύτερη από 41% </c:v>
                </c:pt>
                <c:pt idx="5">
                  <c:v>ΔΑ</c:v>
                </c:pt>
              </c:strCache>
            </c:strRef>
          </c:cat>
          <c:val>
            <c:numRef>
              <c:f>Sheet1!$R$53:$R$58</c:f>
              <c:numCache>
                <c:formatCode>####%</c:formatCode>
                <c:ptCount val="6"/>
                <c:pt idx="0">
                  <c:v>5.4054054054054092E-2</c:v>
                </c:pt>
                <c:pt idx="1">
                  <c:v>5.4054054054054092E-2</c:v>
                </c:pt>
                <c:pt idx="2">
                  <c:v>0.18918918918918956</c:v>
                </c:pt>
                <c:pt idx="3">
                  <c:v>0.24324324324324359</c:v>
                </c:pt>
                <c:pt idx="4">
                  <c:v>0.45945945945945948</c:v>
                </c:pt>
              </c:numCache>
            </c:numRef>
          </c:val>
        </c:ser>
        <c:ser>
          <c:idx val="1"/>
          <c:order val="1"/>
          <c:tx>
            <c:strRef>
              <c:f>Sheet1!$S$52</c:f>
              <c:strCache>
                <c:ptCount val="1"/>
                <c:pt idx="0">
                  <c:v>Είδη οικιακού εξοπλισμού</c:v>
                </c:pt>
              </c:strCache>
            </c:strRef>
          </c:tx>
          <c:dLbls>
            <c:showVal val="1"/>
          </c:dLbls>
          <c:cat>
            <c:strRef>
              <c:f>Sheet1!$Q$53:$Q$58</c:f>
              <c:strCache>
                <c:ptCount val="6"/>
                <c:pt idx="0">
                  <c:v>0 – 10%</c:v>
                </c:pt>
                <c:pt idx="1">
                  <c:v>11% - 20% </c:v>
                </c:pt>
                <c:pt idx="2">
                  <c:v>21% - 30%</c:v>
                </c:pt>
                <c:pt idx="3">
                  <c:v>31%- 40%</c:v>
                </c:pt>
                <c:pt idx="4">
                  <c:v>μεγαλύτερη από 41% </c:v>
                </c:pt>
                <c:pt idx="5">
                  <c:v>ΔΑ</c:v>
                </c:pt>
              </c:strCache>
            </c:strRef>
          </c:cat>
          <c:val>
            <c:numRef>
              <c:f>Sheet1!$S$53:$S$58</c:f>
              <c:numCache>
                <c:formatCode>####%</c:formatCode>
                <c:ptCount val="6"/>
                <c:pt idx="0">
                  <c:v>7.1428571428571438E-2</c:v>
                </c:pt>
                <c:pt idx="1">
                  <c:v>0.21428571428571427</c:v>
                </c:pt>
                <c:pt idx="2">
                  <c:v>0.17857142857142913</c:v>
                </c:pt>
                <c:pt idx="3">
                  <c:v>0.17857142857142913</c:v>
                </c:pt>
                <c:pt idx="4">
                  <c:v>0.3214285714285729</c:v>
                </c:pt>
                <c:pt idx="5">
                  <c:v>3.5714285714285719E-2</c:v>
                </c:pt>
              </c:numCache>
            </c:numRef>
          </c:val>
        </c:ser>
        <c:ser>
          <c:idx val="2"/>
          <c:order val="2"/>
          <c:tx>
            <c:strRef>
              <c:f>Sheet1!$T$52</c:f>
              <c:strCache>
                <c:ptCount val="1"/>
                <c:pt idx="0">
                  <c:v>Είδη ψυχαγωγίας και επιμορφωτικών ειδών</c:v>
                </c:pt>
              </c:strCache>
            </c:strRef>
          </c:tx>
          <c:dLbls>
            <c:showVal val="1"/>
          </c:dLbls>
          <c:cat>
            <c:strRef>
              <c:f>Sheet1!$Q$53:$Q$58</c:f>
              <c:strCache>
                <c:ptCount val="6"/>
                <c:pt idx="0">
                  <c:v>0 – 10%</c:v>
                </c:pt>
                <c:pt idx="1">
                  <c:v>11% - 20% </c:v>
                </c:pt>
                <c:pt idx="2">
                  <c:v>21% - 30%</c:v>
                </c:pt>
                <c:pt idx="3">
                  <c:v>31%- 40%</c:v>
                </c:pt>
                <c:pt idx="4">
                  <c:v>μεγαλύτερη από 41% </c:v>
                </c:pt>
                <c:pt idx="5">
                  <c:v>ΔΑ</c:v>
                </c:pt>
              </c:strCache>
            </c:strRef>
          </c:cat>
          <c:val>
            <c:numRef>
              <c:f>Sheet1!$T$53:$T$58</c:f>
              <c:numCache>
                <c:formatCode>####%</c:formatCode>
                <c:ptCount val="6"/>
                <c:pt idx="0">
                  <c:v>0.25</c:v>
                </c:pt>
                <c:pt idx="1">
                  <c:v>0.16666666666666669</c:v>
                </c:pt>
                <c:pt idx="2">
                  <c:v>0.25</c:v>
                </c:pt>
                <c:pt idx="3">
                  <c:v>8.3333333333333343E-2</c:v>
                </c:pt>
                <c:pt idx="4">
                  <c:v>0.16666666666666669</c:v>
                </c:pt>
                <c:pt idx="5">
                  <c:v>8.3333333333333343E-2</c:v>
                </c:pt>
              </c:numCache>
            </c:numRef>
          </c:val>
        </c:ser>
        <c:gapWidth val="118"/>
        <c:overlap val="-9"/>
        <c:axId val="117095424"/>
        <c:axId val="117101312"/>
      </c:barChart>
      <c:catAx>
        <c:axId val="117095424"/>
        <c:scaling>
          <c:orientation val="minMax"/>
        </c:scaling>
        <c:axPos val="b"/>
        <c:tickLblPos val="nextTo"/>
        <c:crossAx val="117101312"/>
        <c:crosses val="autoZero"/>
        <c:auto val="1"/>
        <c:lblAlgn val="ctr"/>
        <c:lblOffset val="100"/>
      </c:catAx>
      <c:valAx>
        <c:axId val="117101312"/>
        <c:scaling>
          <c:orientation val="minMax"/>
        </c:scaling>
        <c:axPos val="l"/>
        <c:majorGridlines/>
        <c:numFmt formatCode="####%" sourceLinked="1"/>
        <c:tickLblPos val="nextTo"/>
        <c:crossAx val="117095424"/>
        <c:crosses val="autoZero"/>
        <c:crossBetween val="between"/>
        <c:majorUnit val="0.1"/>
      </c:valAx>
    </c:plotArea>
    <c:legend>
      <c:legendPos val="b"/>
      <c:layout>
        <c:manualLayout>
          <c:xMode val="edge"/>
          <c:yMode val="edge"/>
          <c:x val="0"/>
          <c:y val="0.73934774490134159"/>
          <c:w val="1"/>
          <c:h val="0.2340318794718825"/>
        </c:manualLayout>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l-GR" sz="1400"/>
              <a:t>Ποσοστό αύξησης των πωλήσεων </a:t>
            </a:r>
            <a:r>
              <a:rPr lang="el-GR" sz="1400" baseline="0"/>
              <a:t> τη θερινή εκπτωτική περίοδο του 2015 σε σύγκριση με το 2014</a:t>
            </a:r>
            <a:endParaRPr lang="el-GR" sz="1400"/>
          </a:p>
        </c:rich>
      </c:tx>
      <c:layout/>
    </c:title>
    <c:view3D>
      <c:rotX val="30"/>
      <c:perspective val="30"/>
    </c:view3D>
    <c:plotArea>
      <c:layout/>
      <c:pie3DChart>
        <c:varyColors val="1"/>
        <c:ser>
          <c:idx val="1"/>
          <c:order val="1"/>
          <c:explosion val="25"/>
          <c:dLbls>
            <c:numFmt formatCode="0%" sourceLinked="0"/>
            <c:txPr>
              <a:bodyPr/>
              <a:lstStyle/>
              <a:p>
                <a:pPr>
                  <a:defRPr b="1"/>
                </a:pPr>
                <a:endParaRPr lang="el-GR"/>
              </a:p>
            </c:txPr>
            <c:showVal val="1"/>
            <c:showLeaderLines val="1"/>
          </c:dLbls>
          <c:cat>
            <c:strRef>
              <c:f>Sheet1!$B$35:$B$36</c:f>
              <c:strCache>
                <c:ptCount val="2"/>
                <c:pt idx="0">
                  <c:v>0 – 10%</c:v>
                </c:pt>
                <c:pt idx="1">
                  <c:v>11% - 20% </c:v>
                </c:pt>
              </c:strCache>
            </c:strRef>
          </c:cat>
          <c:val>
            <c:numRef>
              <c:f>Sheet1!$E$35:$E$36</c:f>
              <c:numCache>
                <c:formatCode>####.0</c:formatCode>
                <c:ptCount val="2"/>
                <c:pt idx="0">
                  <c:v>0.4</c:v>
                </c:pt>
                <c:pt idx="1">
                  <c:v>0.60000000000000064</c:v>
                </c:pt>
              </c:numCache>
            </c:numRef>
          </c:val>
        </c:ser>
        <c:ser>
          <c:idx val="0"/>
          <c:order val="0"/>
          <c:explosion val="25"/>
          <c:dLbls>
            <c:numFmt formatCode="0%" sourceLinked="0"/>
            <c:txPr>
              <a:bodyPr/>
              <a:lstStyle/>
              <a:p>
                <a:pPr>
                  <a:defRPr b="1"/>
                </a:pPr>
                <a:endParaRPr lang="el-GR"/>
              </a:p>
            </c:txPr>
            <c:showVal val="1"/>
            <c:showLeaderLines val="1"/>
          </c:dLbls>
          <c:cat>
            <c:strRef>
              <c:f>Sheet1!$B$51:$B$56</c:f>
              <c:strCache>
                <c:ptCount val="6"/>
                <c:pt idx="0">
                  <c:v>0 – 10%</c:v>
                </c:pt>
                <c:pt idx="1">
                  <c:v>11% - 20% </c:v>
                </c:pt>
                <c:pt idx="2">
                  <c:v>21% - 30%</c:v>
                </c:pt>
                <c:pt idx="3">
                  <c:v>31%- 40%</c:v>
                </c:pt>
                <c:pt idx="4">
                  <c:v>μεγαλύτερη από 41% </c:v>
                </c:pt>
                <c:pt idx="5">
                  <c:v>ΔΑ</c:v>
                </c:pt>
              </c:strCache>
            </c:strRef>
          </c:cat>
          <c:val>
            <c:numRef>
              <c:f>Sheet1!$E$51:$E$56</c:f>
              <c:numCache>
                <c:formatCode>####.0</c:formatCode>
                <c:ptCount val="6"/>
                <c:pt idx="0">
                  <c:v>0.10256410256410274</c:v>
                </c:pt>
                <c:pt idx="1">
                  <c:v>0.12820512820512822</c:v>
                </c:pt>
                <c:pt idx="2">
                  <c:v>0.19230769230769229</c:v>
                </c:pt>
                <c:pt idx="3">
                  <c:v>0.19230769230769229</c:v>
                </c:pt>
                <c:pt idx="4">
                  <c:v>0.35897435897435997</c:v>
                </c:pt>
                <c:pt idx="5">
                  <c:v>2.564102564102572E-2</c:v>
                </c:pt>
              </c:numCache>
            </c:numRef>
          </c:val>
        </c:ser>
      </c:pie3DChart>
    </c:plotArea>
    <c:legend>
      <c:legendPos val="r"/>
      <c:layou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Η καλύτερη περίοδος των θερινών</a:t>
            </a:r>
            <a:r>
              <a:rPr lang="el-GR" sz="1400" baseline="0"/>
              <a:t> </a:t>
            </a:r>
            <a:r>
              <a:rPr lang="el-GR" sz="1400"/>
              <a:t>εκπτώσεων από άποψη αγοραστικής κίνησης</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Sheet1!$B$72:$B$74</c:f>
              <c:strCache>
                <c:ptCount val="3"/>
                <c:pt idx="0">
                  <c:v>13/7 έως 31/7</c:v>
                </c:pt>
                <c:pt idx="1">
                  <c:v>1/8 έως 15/8</c:v>
                </c:pt>
                <c:pt idx="2">
                  <c:v>16/8 έως τέλος εκπτώσεων</c:v>
                </c:pt>
              </c:strCache>
            </c:strRef>
          </c:cat>
          <c:val>
            <c:numRef>
              <c:f>Sheet1!$G$72:$G$74</c:f>
              <c:numCache>
                <c:formatCode>General</c:formatCode>
                <c:ptCount val="3"/>
                <c:pt idx="0">
                  <c:v>0.35294117647058826</c:v>
                </c:pt>
                <c:pt idx="1">
                  <c:v>0.4352941176470595</c:v>
                </c:pt>
                <c:pt idx="2">
                  <c:v>0.21176470588235352</c:v>
                </c:pt>
              </c:numCache>
            </c:numRef>
          </c:val>
        </c:ser>
      </c:pie3DChart>
      <c:spPr>
        <a:noFill/>
        <a:ln w="25400">
          <a:noFill/>
        </a:ln>
      </c:spPr>
    </c:plotArea>
    <c:legend>
      <c:legendPos val="r"/>
      <c:layout/>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b="1" i="0" baseline="0"/>
              <a:t>Η καλύτερη περίοδος των θερινών εκπτώσεων από άποψη αγοραστικής κίνησης</a:t>
            </a:r>
            <a:r>
              <a:rPr lang="en-GB" sz="1400" b="1" i="0" baseline="0"/>
              <a:t> </a:t>
            </a:r>
            <a:r>
              <a:rPr lang="el-GR" sz="1400" b="1" i="0" baseline="0"/>
              <a:t>κατά κλάδο δραστηριοποίησης</a:t>
            </a:r>
            <a:endParaRPr lang="en-GB" sz="1400"/>
          </a:p>
        </c:rich>
      </c:tx>
      <c:layout/>
    </c:title>
    <c:plotArea>
      <c:layout>
        <c:manualLayout>
          <c:layoutTarget val="inner"/>
          <c:xMode val="edge"/>
          <c:yMode val="edge"/>
          <c:x val="7.97575939950185E-2"/>
          <c:y val="0.21413222755439645"/>
          <c:w val="0.89688784124914323"/>
          <c:h val="0.56587274223858408"/>
        </c:manualLayout>
      </c:layout>
      <c:barChart>
        <c:barDir val="col"/>
        <c:grouping val="clustered"/>
        <c:ser>
          <c:idx val="0"/>
          <c:order val="0"/>
          <c:tx>
            <c:strRef>
              <c:f>Sheet1!$R$73</c:f>
              <c:strCache>
                <c:ptCount val="1"/>
                <c:pt idx="0">
                  <c:v>13/7 έως 31/7</c:v>
                </c:pt>
              </c:strCache>
            </c:strRef>
          </c:tx>
          <c:dLbls>
            <c:showVal val="1"/>
          </c:dLbls>
          <c:cat>
            <c:strRef>
              <c:f>Sheet1!$S$72:$U$72</c:f>
              <c:strCache>
                <c:ptCount val="3"/>
                <c:pt idx="0">
                  <c:v>Ένδυση - Υπόδηση</c:v>
                </c:pt>
                <c:pt idx="1">
                  <c:v>Είδη οικιακού εξοπλισμού</c:v>
                </c:pt>
                <c:pt idx="2">
                  <c:v>Είδη ψυχαγωγίας και επιμορφωτικών ειδών</c:v>
                </c:pt>
              </c:strCache>
            </c:strRef>
          </c:cat>
          <c:val>
            <c:numRef>
              <c:f>Sheet1!$S$73:$U$73</c:f>
              <c:numCache>
                <c:formatCode>####%</c:formatCode>
                <c:ptCount val="3"/>
                <c:pt idx="0">
                  <c:v>0.43478260869565338</c:v>
                </c:pt>
                <c:pt idx="1">
                  <c:v>0.30769230769230782</c:v>
                </c:pt>
                <c:pt idx="2">
                  <c:v>0.16666666666666669</c:v>
                </c:pt>
              </c:numCache>
            </c:numRef>
          </c:val>
        </c:ser>
        <c:ser>
          <c:idx val="1"/>
          <c:order val="1"/>
          <c:tx>
            <c:strRef>
              <c:f>Sheet1!$R$74</c:f>
              <c:strCache>
                <c:ptCount val="1"/>
                <c:pt idx="0">
                  <c:v>1/8 έως 15/8</c:v>
                </c:pt>
              </c:strCache>
            </c:strRef>
          </c:tx>
          <c:dLbls>
            <c:showVal val="1"/>
          </c:dLbls>
          <c:cat>
            <c:strRef>
              <c:f>Sheet1!$S$72:$U$72</c:f>
              <c:strCache>
                <c:ptCount val="3"/>
                <c:pt idx="0">
                  <c:v>Ένδυση - Υπόδηση</c:v>
                </c:pt>
                <c:pt idx="1">
                  <c:v>Είδη οικιακού εξοπλισμού</c:v>
                </c:pt>
                <c:pt idx="2">
                  <c:v>Είδη ψυχαγωγίας και επιμορφωτικών ειδών</c:v>
                </c:pt>
              </c:strCache>
            </c:strRef>
          </c:cat>
          <c:val>
            <c:numRef>
              <c:f>Sheet1!$S$74:$U$74</c:f>
              <c:numCache>
                <c:formatCode>####%</c:formatCode>
                <c:ptCount val="3"/>
                <c:pt idx="0">
                  <c:v>0.34782608695652251</c:v>
                </c:pt>
                <c:pt idx="1">
                  <c:v>0.42307692307692396</c:v>
                </c:pt>
                <c:pt idx="2">
                  <c:v>0.8333333333333337</c:v>
                </c:pt>
              </c:numCache>
            </c:numRef>
          </c:val>
        </c:ser>
        <c:ser>
          <c:idx val="2"/>
          <c:order val="2"/>
          <c:tx>
            <c:strRef>
              <c:f>Sheet1!$R$75</c:f>
              <c:strCache>
                <c:ptCount val="1"/>
                <c:pt idx="0">
                  <c:v>16/8 έως τέλος εκπτώσεων</c:v>
                </c:pt>
              </c:strCache>
            </c:strRef>
          </c:tx>
          <c:dLbls>
            <c:showVal val="1"/>
          </c:dLbls>
          <c:cat>
            <c:strRef>
              <c:f>Sheet1!$S$72:$U$72</c:f>
              <c:strCache>
                <c:ptCount val="3"/>
                <c:pt idx="0">
                  <c:v>Ένδυση - Υπόδηση</c:v>
                </c:pt>
                <c:pt idx="1">
                  <c:v>Είδη οικιακού εξοπλισμού</c:v>
                </c:pt>
                <c:pt idx="2">
                  <c:v>Είδη ψυχαγωγίας και επιμορφωτικών ειδών</c:v>
                </c:pt>
              </c:strCache>
            </c:strRef>
          </c:cat>
          <c:val>
            <c:numRef>
              <c:f>Sheet1!$S$75:$U$75</c:f>
              <c:numCache>
                <c:formatCode>####%</c:formatCode>
                <c:ptCount val="3"/>
                <c:pt idx="0">
                  <c:v>0.21739130434782669</c:v>
                </c:pt>
                <c:pt idx="1">
                  <c:v>0.26923076923076938</c:v>
                </c:pt>
              </c:numCache>
            </c:numRef>
          </c:val>
        </c:ser>
        <c:axId val="116921472"/>
        <c:axId val="116923008"/>
      </c:barChart>
      <c:catAx>
        <c:axId val="116921472"/>
        <c:scaling>
          <c:orientation val="minMax"/>
        </c:scaling>
        <c:axPos val="b"/>
        <c:tickLblPos val="nextTo"/>
        <c:crossAx val="116923008"/>
        <c:crosses val="autoZero"/>
        <c:auto val="1"/>
        <c:lblAlgn val="ctr"/>
        <c:lblOffset val="100"/>
      </c:catAx>
      <c:valAx>
        <c:axId val="116923008"/>
        <c:scaling>
          <c:orientation val="minMax"/>
        </c:scaling>
        <c:axPos val="l"/>
        <c:majorGridlines/>
        <c:numFmt formatCode="####%" sourceLinked="1"/>
        <c:tickLblPos val="nextTo"/>
        <c:crossAx val="116921472"/>
        <c:crosses val="autoZero"/>
        <c:crossBetween val="between"/>
        <c:majorUnit val="0.2"/>
      </c:valAx>
    </c:plotArea>
    <c:legend>
      <c:legendPos val="b"/>
      <c:layout/>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Τρόπος</a:t>
            </a:r>
            <a:r>
              <a:rPr lang="el-GR" sz="1400" baseline="0"/>
              <a:t> πληρωμής κατά κλάδο δραστηριοποίησης</a:t>
            </a:r>
            <a:endParaRPr lang="el-GR" sz="1400"/>
          </a:p>
        </c:rich>
      </c:tx>
      <c:layout/>
    </c:title>
    <c:plotArea>
      <c:layout/>
      <c:barChart>
        <c:barDir val="col"/>
        <c:grouping val="clustered"/>
        <c:ser>
          <c:idx val="0"/>
          <c:order val="0"/>
          <c:tx>
            <c:strRef>
              <c:f>Sheet1!$Q$90</c:f>
              <c:strCache>
                <c:ptCount val="1"/>
                <c:pt idx="0">
                  <c:v>Πιστωτικές κάρτες </c:v>
                </c:pt>
              </c:strCache>
            </c:strRef>
          </c:tx>
          <c:dLbls>
            <c:showVal val="1"/>
          </c:dLbls>
          <c:cat>
            <c:strRef>
              <c:f>Sheet1!$R$89:$U$89</c:f>
              <c:strCache>
                <c:ptCount val="4"/>
                <c:pt idx="0">
                  <c:v>ΣΥΝΟΛΟ</c:v>
                </c:pt>
                <c:pt idx="1">
                  <c:v>Ένδυση - Υπόδηση</c:v>
                </c:pt>
                <c:pt idx="2">
                  <c:v>Είδη οικιακού εξοπλισμού</c:v>
                </c:pt>
                <c:pt idx="3">
                  <c:v>Είδη ψυχαγωγίας και επιμορφωτικών ειδών</c:v>
                </c:pt>
              </c:strCache>
            </c:strRef>
          </c:cat>
          <c:val>
            <c:numRef>
              <c:f>Sheet1!$R$90:$U$90</c:f>
              <c:numCache>
                <c:formatCode>####%</c:formatCode>
                <c:ptCount val="4"/>
                <c:pt idx="0">
                  <c:v>0.31632653061224636</c:v>
                </c:pt>
                <c:pt idx="1">
                  <c:v>0.31250000000000067</c:v>
                </c:pt>
                <c:pt idx="2">
                  <c:v>0.36111111111111116</c:v>
                </c:pt>
                <c:pt idx="3">
                  <c:v>0.15384615384615444</c:v>
                </c:pt>
              </c:numCache>
            </c:numRef>
          </c:val>
        </c:ser>
        <c:ser>
          <c:idx val="1"/>
          <c:order val="1"/>
          <c:tx>
            <c:strRef>
              <c:f>Sheet1!$Q$91</c:f>
              <c:strCache>
                <c:ptCount val="1"/>
                <c:pt idx="0">
                  <c:v>Μετρητά </c:v>
                </c:pt>
              </c:strCache>
            </c:strRef>
          </c:tx>
          <c:dLbls>
            <c:showVal val="1"/>
          </c:dLbls>
          <c:cat>
            <c:strRef>
              <c:f>Sheet1!$R$89:$U$89</c:f>
              <c:strCache>
                <c:ptCount val="4"/>
                <c:pt idx="0">
                  <c:v>ΣΥΝΟΛΟ</c:v>
                </c:pt>
                <c:pt idx="1">
                  <c:v>Ένδυση - Υπόδηση</c:v>
                </c:pt>
                <c:pt idx="2">
                  <c:v>Είδη οικιακού εξοπλισμού</c:v>
                </c:pt>
                <c:pt idx="3">
                  <c:v>Είδη ψυχαγωγίας και επιμορφωτικών ειδών</c:v>
                </c:pt>
              </c:strCache>
            </c:strRef>
          </c:cat>
          <c:val>
            <c:numRef>
              <c:f>Sheet1!$R$91:$U$91</c:f>
              <c:numCache>
                <c:formatCode>####%</c:formatCode>
                <c:ptCount val="4"/>
                <c:pt idx="0">
                  <c:v>0.4387755102040824</c:v>
                </c:pt>
                <c:pt idx="1">
                  <c:v>0.5</c:v>
                </c:pt>
                <c:pt idx="2">
                  <c:v>0.33333333333333337</c:v>
                </c:pt>
                <c:pt idx="3">
                  <c:v>0.53846153846153844</c:v>
                </c:pt>
              </c:numCache>
            </c:numRef>
          </c:val>
        </c:ser>
        <c:ser>
          <c:idx val="2"/>
          <c:order val="2"/>
          <c:tx>
            <c:strRef>
              <c:f>Sheet1!$Q$92</c:f>
              <c:strCache>
                <c:ptCount val="1"/>
                <c:pt idx="0">
                  <c:v>Και τα δύο</c:v>
                </c:pt>
              </c:strCache>
            </c:strRef>
          </c:tx>
          <c:dLbls>
            <c:showVal val="1"/>
          </c:dLbls>
          <c:cat>
            <c:strRef>
              <c:f>Sheet1!$R$89:$U$89</c:f>
              <c:strCache>
                <c:ptCount val="4"/>
                <c:pt idx="0">
                  <c:v>ΣΥΝΟΛΟ</c:v>
                </c:pt>
                <c:pt idx="1">
                  <c:v>Ένδυση - Υπόδηση</c:v>
                </c:pt>
                <c:pt idx="2">
                  <c:v>Είδη οικιακού εξοπλισμού</c:v>
                </c:pt>
                <c:pt idx="3">
                  <c:v>Είδη ψυχαγωγίας και επιμορφωτικών ειδών</c:v>
                </c:pt>
              </c:strCache>
            </c:strRef>
          </c:cat>
          <c:val>
            <c:numRef>
              <c:f>Sheet1!$R$92:$U$92</c:f>
              <c:numCache>
                <c:formatCode>####%</c:formatCode>
                <c:ptCount val="4"/>
                <c:pt idx="0">
                  <c:v>0.24489795918367346</c:v>
                </c:pt>
                <c:pt idx="1">
                  <c:v>0.18750000000000036</c:v>
                </c:pt>
                <c:pt idx="2">
                  <c:v>0.30555555555555558</c:v>
                </c:pt>
                <c:pt idx="3">
                  <c:v>0.30769230769230782</c:v>
                </c:pt>
              </c:numCache>
            </c:numRef>
          </c:val>
        </c:ser>
        <c:axId val="116974720"/>
        <c:axId val="116976256"/>
      </c:barChart>
      <c:catAx>
        <c:axId val="116974720"/>
        <c:scaling>
          <c:orientation val="minMax"/>
        </c:scaling>
        <c:axPos val="b"/>
        <c:tickLblPos val="nextTo"/>
        <c:crossAx val="116976256"/>
        <c:crosses val="autoZero"/>
        <c:auto val="1"/>
        <c:lblAlgn val="ctr"/>
        <c:lblOffset val="100"/>
      </c:catAx>
      <c:valAx>
        <c:axId val="116976256"/>
        <c:scaling>
          <c:orientation val="minMax"/>
        </c:scaling>
        <c:axPos val="l"/>
        <c:majorGridlines/>
        <c:numFmt formatCode="####%" sourceLinked="1"/>
        <c:tickLblPos val="nextTo"/>
        <c:crossAx val="116974720"/>
        <c:crosses val="autoZero"/>
        <c:crossBetween val="between"/>
      </c:valAx>
    </c:plotArea>
    <c:legend>
      <c:legendPos val="b"/>
      <c:layout/>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Αγοραστική</a:t>
            </a:r>
            <a:r>
              <a:rPr lang="el-GR" sz="1400" baseline="0"/>
              <a:t> κίνηση </a:t>
            </a:r>
            <a:r>
              <a:rPr lang="el-GR" sz="1400" b="1" i="0" u="none" strike="noStrike" baseline="0"/>
              <a:t>την περίοδο που ίσχυε η ημερησία ανάληψη 60€ κατά κλάδο δραστηριοποίησης</a:t>
            </a:r>
            <a:endParaRPr lang="el-GR" sz="1400"/>
          </a:p>
        </c:rich>
      </c:tx>
      <c:layout/>
    </c:title>
    <c:plotArea>
      <c:layout/>
      <c:barChart>
        <c:barDir val="col"/>
        <c:grouping val="clustered"/>
        <c:ser>
          <c:idx val="0"/>
          <c:order val="0"/>
          <c:tx>
            <c:strRef>
              <c:f>Sheet1!$Q$104</c:f>
              <c:strCache>
                <c:ptCount val="1"/>
                <c:pt idx="0">
                  <c:v>Αύξηση  </c:v>
                </c:pt>
              </c:strCache>
            </c:strRef>
          </c:tx>
          <c:dLbls>
            <c:showVal val="1"/>
          </c:dLbls>
          <c:cat>
            <c:strRef>
              <c:f>Sheet1!$R$103:$U$103</c:f>
              <c:strCache>
                <c:ptCount val="4"/>
                <c:pt idx="0">
                  <c:v>ΣΥΝΟΛΟ</c:v>
                </c:pt>
                <c:pt idx="1">
                  <c:v>Ένδυση - Υπόδηση</c:v>
                </c:pt>
                <c:pt idx="2">
                  <c:v>Είδη οικιακού εξοπλισμού</c:v>
                </c:pt>
                <c:pt idx="3">
                  <c:v>Είδη ψυχαγωγίας και επιμορφωτικών ειδών</c:v>
                </c:pt>
              </c:strCache>
            </c:strRef>
          </c:cat>
          <c:val>
            <c:numRef>
              <c:f>Sheet1!$R$104:$U$104</c:f>
              <c:numCache>
                <c:formatCode>####%</c:formatCode>
                <c:ptCount val="4"/>
                <c:pt idx="0">
                  <c:v>6.1224489795918373E-2</c:v>
                </c:pt>
                <c:pt idx="1">
                  <c:v>2.0833333333333412E-2</c:v>
                </c:pt>
                <c:pt idx="2">
                  <c:v>0.1388888888888889</c:v>
                </c:pt>
              </c:numCache>
            </c:numRef>
          </c:val>
        </c:ser>
        <c:ser>
          <c:idx val="1"/>
          <c:order val="1"/>
          <c:tx>
            <c:strRef>
              <c:f>Sheet1!$Q$105</c:f>
              <c:strCache>
                <c:ptCount val="1"/>
                <c:pt idx="0">
                  <c:v>Μείωση </c:v>
                </c:pt>
              </c:strCache>
            </c:strRef>
          </c:tx>
          <c:dLbls>
            <c:dLblPos val="outEnd"/>
            <c:showVal val="1"/>
          </c:dLbls>
          <c:cat>
            <c:strRef>
              <c:f>Sheet1!$R$103:$U$103</c:f>
              <c:strCache>
                <c:ptCount val="4"/>
                <c:pt idx="0">
                  <c:v>ΣΥΝΟΛΟ</c:v>
                </c:pt>
                <c:pt idx="1">
                  <c:v>Ένδυση - Υπόδηση</c:v>
                </c:pt>
                <c:pt idx="2">
                  <c:v>Είδη οικιακού εξοπλισμού</c:v>
                </c:pt>
                <c:pt idx="3">
                  <c:v>Είδη ψυχαγωγίας και επιμορφωτικών ειδών</c:v>
                </c:pt>
              </c:strCache>
            </c:strRef>
          </c:cat>
          <c:val>
            <c:numRef>
              <c:f>Sheet1!$R$105:$U$105</c:f>
              <c:numCache>
                <c:formatCode>####%</c:formatCode>
                <c:ptCount val="4"/>
                <c:pt idx="0">
                  <c:v>0.83673469387755162</c:v>
                </c:pt>
                <c:pt idx="1">
                  <c:v>0.91666666666666652</c:v>
                </c:pt>
                <c:pt idx="2">
                  <c:v>0.66666666666666674</c:v>
                </c:pt>
                <c:pt idx="3">
                  <c:v>1</c:v>
                </c:pt>
              </c:numCache>
            </c:numRef>
          </c:val>
        </c:ser>
        <c:ser>
          <c:idx val="2"/>
          <c:order val="2"/>
          <c:tx>
            <c:strRef>
              <c:f>Sheet1!$Q$106</c:f>
              <c:strCache>
                <c:ptCount val="1"/>
                <c:pt idx="0">
                  <c:v>Στα ίδια επίπεδα </c:v>
                </c:pt>
              </c:strCache>
            </c:strRef>
          </c:tx>
          <c:dLbls>
            <c:showVal val="1"/>
          </c:dLbls>
          <c:cat>
            <c:strRef>
              <c:f>Sheet1!$R$103:$U$103</c:f>
              <c:strCache>
                <c:ptCount val="4"/>
                <c:pt idx="0">
                  <c:v>ΣΥΝΟΛΟ</c:v>
                </c:pt>
                <c:pt idx="1">
                  <c:v>Ένδυση - Υπόδηση</c:v>
                </c:pt>
                <c:pt idx="2">
                  <c:v>Είδη οικιακού εξοπλισμού</c:v>
                </c:pt>
                <c:pt idx="3">
                  <c:v>Είδη ψυχαγωγίας και επιμορφωτικών ειδών</c:v>
                </c:pt>
              </c:strCache>
            </c:strRef>
          </c:cat>
          <c:val>
            <c:numRef>
              <c:f>Sheet1!$R$106:$U$106</c:f>
              <c:numCache>
                <c:formatCode>####%</c:formatCode>
                <c:ptCount val="4"/>
                <c:pt idx="0">
                  <c:v>9.1836734693877556E-2</c:v>
                </c:pt>
                <c:pt idx="1">
                  <c:v>6.25E-2</c:v>
                </c:pt>
                <c:pt idx="2">
                  <c:v>0.16666666666666669</c:v>
                </c:pt>
              </c:numCache>
            </c:numRef>
          </c:val>
        </c:ser>
        <c:ser>
          <c:idx val="3"/>
          <c:order val="3"/>
          <c:tx>
            <c:strRef>
              <c:f>Sheet1!$Q$107</c:f>
              <c:strCache>
                <c:ptCount val="1"/>
                <c:pt idx="0">
                  <c:v>ΔΑ</c:v>
                </c:pt>
              </c:strCache>
            </c:strRef>
          </c:tx>
          <c:cat>
            <c:strRef>
              <c:f>Sheet1!$R$103:$U$103</c:f>
              <c:strCache>
                <c:ptCount val="4"/>
                <c:pt idx="0">
                  <c:v>ΣΥΝΟΛΟ</c:v>
                </c:pt>
                <c:pt idx="1">
                  <c:v>Ένδυση - Υπόδηση</c:v>
                </c:pt>
                <c:pt idx="2">
                  <c:v>Είδη οικιακού εξοπλισμού</c:v>
                </c:pt>
                <c:pt idx="3">
                  <c:v>Είδη ψυχαγωγίας και επιμορφωτικών ειδών</c:v>
                </c:pt>
              </c:strCache>
            </c:strRef>
          </c:cat>
          <c:val>
            <c:numRef>
              <c:f>Sheet1!$R$107:$U$107</c:f>
              <c:numCache>
                <c:formatCode>General</c:formatCode>
                <c:ptCount val="4"/>
                <c:pt idx="0" formatCode="####%">
                  <c:v>1.0204081632653099E-2</c:v>
                </c:pt>
                <c:pt idx="2" formatCode="####%">
                  <c:v>2.7777777777777912E-2</c:v>
                </c:pt>
              </c:numCache>
            </c:numRef>
          </c:val>
        </c:ser>
        <c:gapWidth val="0"/>
        <c:axId val="121403264"/>
        <c:axId val="121404800"/>
      </c:barChart>
      <c:catAx>
        <c:axId val="121403264"/>
        <c:scaling>
          <c:orientation val="minMax"/>
        </c:scaling>
        <c:axPos val="b"/>
        <c:tickLblPos val="nextTo"/>
        <c:crossAx val="121404800"/>
        <c:crosses val="autoZero"/>
        <c:auto val="1"/>
        <c:lblAlgn val="ctr"/>
        <c:lblOffset val="100"/>
      </c:catAx>
      <c:valAx>
        <c:axId val="121404800"/>
        <c:scaling>
          <c:orientation val="minMax"/>
          <c:max val="1"/>
        </c:scaling>
        <c:axPos val="l"/>
        <c:majorGridlines/>
        <c:numFmt formatCode="####%" sourceLinked="1"/>
        <c:tickLblPos val="nextTo"/>
        <c:crossAx val="121403264"/>
        <c:crosses val="autoZero"/>
        <c:crossBetween val="between"/>
        <c:majorUnit val="0.2"/>
      </c:valAx>
    </c:plotArea>
    <c:legend>
      <c:legendPos val="b"/>
      <c:layout/>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200"/>
              <a:t>Εάν υπάρχουν σημαντικά προβλήματα στις συναλλαγές με τους προμηθευτές, λόγω της επιβολής του μέτρου ελέγχου στην κίνηση κεφαλαίων</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Sheet1!$B$119:$B$121</c:f>
              <c:strCache>
                <c:ptCount val="3"/>
                <c:pt idx="0">
                  <c:v>Ναι</c:v>
                </c:pt>
                <c:pt idx="1">
                  <c:v>Όχι</c:v>
                </c:pt>
                <c:pt idx="2">
                  <c:v>ΔΑ</c:v>
                </c:pt>
              </c:strCache>
            </c:strRef>
          </c:cat>
          <c:val>
            <c:numRef>
              <c:f>Sheet1!$E$119:$E$121</c:f>
              <c:numCache>
                <c:formatCode>####.0</c:formatCode>
                <c:ptCount val="3"/>
                <c:pt idx="0">
                  <c:v>0.79591836734693733</c:v>
                </c:pt>
                <c:pt idx="1">
                  <c:v>0.18367346938775511</c:v>
                </c:pt>
                <c:pt idx="2">
                  <c:v>2.0408163265306142E-2</c:v>
                </c:pt>
              </c:numCache>
            </c:numRef>
          </c:val>
        </c:ser>
      </c:pie3DChart>
      <c:spPr>
        <a:noFill/>
        <a:ln w="25400">
          <a:noFill/>
        </a:ln>
      </c:spPr>
    </c:plotArea>
    <c:legend>
      <c:legendPos val="r"/>
      <c:layout/>
    </c:legend>
    <c:plotVisOnly val="1"/>
    <c:dispBlanksAs val="zero"/>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Εάν αλλάξαν τον τρόπο των συναλλαγών σας με τους προμηθευτές</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Sheet1!$B$135:$B$137</c:f>
              <c:strCache>
                <c:ptCount val="3"/>
                <c:pt idx="0">
                  <c:v>Ναι</c:v>
                </c:pt>
                <c:pt idx="1">
                  <c:v>Όχι</c:v>
                </c:pt>
                <c:pt idx="2">
                  <c:v>ΔΑ</c:v>
                </c:pt>
              </c:strCache>
            </c:strRef>
          </c:cat>
          <c:val>
            <c:numRef>
              <c:f>Sheet1!$E$135:$E$137</c:f>
              <c:numCache>
                <c:formatCode>####.0</c:formatCode>
                <c:ptCount val="3"/>
                <c:pt idx="0">
                  <c:v>0.39795918367347066</c:v>
                </c:pt>
                <c:pt idx="1">
                  <c:v>0.57142857142857351</c:v>
                </c:pt>
                <c:pt idx="2">
                  <c:v>3.0612244897959211E-2</c:v>
                </c:pt>
              </c:numCache>
            </c:numRef>
          </c:val>
        </c:ser>
      </c:pie3DChart>
      <c:spPr>
        <a:noFill/>
        <a:ln w="25400">
          <a:noFill/>
        </a:ln>
      </c:spPr>
    </c:plotArea>
    <c:legend>
      <c:legendPos val="r"/>
      <c:layout/>
    </c:legend>
    <c:plotVisOnly val="1"/>
    <c:dispBlanksAs val="zero"/>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Καινούριος τρόπος </a:t>
            </a:r>
            <a:r>
              <a:rPr lang="el-GR" sz="1400" b="1" i="0" u="none" strike="noStrike" kern="1200" baseline="0">
                <a:solidFill>
                  <a:sysClr val="windowText" lastClr="000000"/>
                </a:solidFill>
                <a:latin typeface="+mn-lt"/>
                <a:ea typeface="+mn-ea"/>
                <a:cs typeface="+mn-cs"/>
              </a:rPr>
              <a:t>συναλλαγών με τους προμηθευτές</a:t>
            </a:r>
          </a:p>
        </c:rich>
      </c:tx>
      <c:layout/>
    </c:title>
    <c:plotArea>
      <c:layout/>
      <c:barChart>
        <c:barDir val="col"/>
        <c:grouping val="clustered"/>
        <c:ser>
          <c:idx val="0"/>
          <c:order val="0"/>
          <c:dLbls>
            <c:numFmt formatCode="0%" sourceLinked="0"/>
            <c:txPr>
              <a:bodyPr/>
              <a:lstStyle/>
              <a:p>
                <a:pPr>
                  <a:defRPr b="1"/>
                </a:pPr>
                <a:endParaRPr lang="el-GR"/>
              </a:p>
            </c:txPr>
            <c:showVal val="1"/>
          </c:dLbls>
          <c:cat>
            <c:strRef>
              <c:f>Sheet1!$B$152:$B$158</c:f>
              <c:strCache>
                <c:ptCount val="7"/>
                <c:pt idx="0">
                  <c:v>Μετρητά</c:v>
                </c:pt>
                <c:pt idx="1">
                  <c:v>Ηλεκτρονικές μεταφορές</c:v>
                </c:pt>
                <c:pt idx="2">
                  <c:v>Αντικαταβολή</c:v>
                </c:pt>
                <c:pt idx="3">
                  <c:v>Τιμολόγια μέσω εξωτερικού</c:v>
                </c:pt>
                <c:pt idx="4">
                  <c:v>Προκαταβολή</c:v>
                </c:pt>
                <c:pt idx="5">
                  <c:v>Κάρτες</c:v>
                </c:pt>
                <c:pt idx="6">
                  <c:v>ΔΑ</c:v>
                </c:pt>
              </c:strCache>
            </c:strRef>
          </c:cat>
          <c:val>
            <c:numRef>
              <c:f>Sheet1!$E$152:$E$158</c:f>
              <c:numCache>
                <c:formatCode>####.0</c:formatCode>
                <c:ptCount val="7"/>
                <c:pt idx="0">
                  <c:v>0.64102564102564163</c:v>
                </c:pt>
                <c:pt idx="1">
                  <c:v>0.2051282051282052</c:v>
                </c:pt>
                <c:pt idx="2">
                  <c:v>2.564102564102572E-2</c:v>
                </c:pt>
                <c:pt idx="3">
                  <c:v>2.564102564102572E-2</c:v>
                </c:pt>
                <c:pt idx="4">
                  <c:v>2.564102564102572E-2</c:v>
                </c:pt>
                <c:pt idx="5">
                  <c:v>2.564102564102572E-2</c:v>
                </c:pt>
                <c:pt idx="6">
                  <c:v>5.1282051282051294E-2</c:v>
                </c:pt>
              </c:numCache>
            </c:numRef>
          </c:val>
        </c:ser>
        <c:gapWidth val="100"/>
        <c:axId val="121492992"/>
        <c:axId val="121494528"/>
      </c:barChart>
      <c:catAx>
        <c:axId val="121492992"/>
        <c:scaling>
          <c:orientation val="minMax"/>
        </c:scaling>
        <c:axPos val="b"/>
        <c:numFmt formatCode="General" sourceLinked="1"/>
        <c:tickLblPos val="nextTo"/>
        <c:txPr>
          <a:bodyPr/>
          <a:lstStyle/>
          <a:p>
            <a:pPr>
              <a:defRPr sz="900"/>
            </a:pPr>
            <a:endParaRPr lang="el-GR"/>
          </a:p>
        </c:txPr>
        <c:crossAx val="121494528"/>
        <c:crosses val="autoZero"/>
        <c:auto val="1"/>
        <c:lblAlgn val="ctr"/>
        <c:lblOffset val="100"/>
      </c:catAx>
      <c:valAx>
        <c:axId val="121494528"/>
        <c:scaling>
          <c:orientation val="minMax"/>
        </c:scaling>
        <c:axPos val="l"/>
        <c:majorGridlines/>
        <c:numFmt formatCode="0%" sourceLinked="0"/>
        <c:tickLblPos val="nextTo"/>
        <c:crossAx val="121492992"/>
        <c:crosses val="autoZero"/>
        <c:crossBetween val="between"/>
      </c:valAx>
    </c:plotArea>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Πως επηρέασε το άνοιγμα την Κυριακή 19 Ιουλίου, στον συνολικό τζίρο της εκπτωτικής περιόδου</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Sheet1!$B$187:$B$189</c:f>
              <c:strCache>
                <c:ptCount val="3"/>
                <c:pt idx="0">
                  <c:v>Θετικά</c:v>
                </c:pt>
                <c:pt idx="1">
                  <c:v>Δεν επηρέασε</c:v>
                </c:pt>
                <c:pt idx="2">
                  <c:v>Αρνητικά</c:v>
                </c:pt>
              </c:strCache>
            </c:strRef>
          </c:cat>
          <c:val>
            <c:numRef>
              <c:f>Sheet1!$E$187:$E$189</c:f>
              <c:numCache>
                <c:formatCode>####.0</c:formatCode>
                <c:ptCount val="3"/>
                <c:pt idx="0">
                  <c:v>4.5454545454545463E-2</c:v>
                </c:pt>
                <c:pt idx="1">
                  <c:v>0.27272727272727282</c:v>
                </c:pt>
                <c:pt idx="2">
                  <c:v>0.68181818181818188</c:v>
                </c:pt>
              </c:numCache>
            </c:numRef>
          </c:val>
        </c:ser>
      </c:pie3DChart>
      <c:spPr>
        <a:noFill/>
        <a:ln w="25400">
          <a:noFill/>
        </a:ln>
      </c:spPr>
    </c:plotArea>
    <c:legend>
      <c:legendPos val="r"/>
      <c:layout/>
    </c:legend>
    <c:plotVisOnly val="1"/>
    <c:dispBlanksAs val="zero"/>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Πως καλύπτουν την ανάγκη απασχόλησης προσωπικού για τη λειτουργία του καταστήματος την Κυριακή</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Sheet1!$B$202:$B$204</c:f>
              <c:strCache>
                <c:ptCount val="3"/>
                <c:pt idx="0">
                  <c:v>Έχει επεκταθεί το ωράριο εργασίας των ήδη υπαρχόντων υπαλλήλων</c:v>
                </c:pt>
                <c:pt idx="1">
                  <c:v>Έχω επωμιστεί προσωπικά την κάλυψη της ανάγκης</c:v>
                </c:pt>
                <c:pt idx="2">
                  <c:v>ΔΓ/ΔΑ</c:v>
                </c:pt>
              </c:strCache>
            </c:strRef>
          </c:cat>
          <c:val>
            <c:numRef>
              <c:f>Sheet1!$E$202:$E$204</c:f>
              <c:numCache>
                <c:formatCode>####.0</c:formatCode>
                <c:ptCount val="3"/>
                <c:pt idx="0">
                  <c:v>0.13636363636363635</c:v>
                </c:pt>
                <c:pt idx="1">
                  <c:v>0.81818181818181956</c:v>
                </c:pt>
                <c:pt idx="2">
                  <c:v>4.5454545454545463E-2</c:v>
                </c:pt>
              </c:numCache>
            </c:numRef>
          </c:val>
        </c:ser>
      </c:pie3DChart>
      <c:spPr>
        <a:noFill/>
        <a:ln w="25400">
          <a:noFill/>
        </a:ln>
      </c:spPr>
    </c:plotArea>
    <c:legend>
      <c:legendPos val="r"/>
      <c:layout/>
    </c:legend>
    <c:plotVisOnly val="1"/>
    <c:dispBlanksAs val="zero"/>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Σε τι βαθμό έχει επιβαρύνει το λειτουργικό κόστος του καταστήματος το άνοιγμα των Κυριακών</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Sheet1!$B$217:$B$221</c:f>
              <c:strCache>
                <c:ptCount val="5"/>
                <c:pt idx="0">
                  <c:v>Πάρα πολύ</c:v>
                </c:pt>
                <c:pt idx="1">
                  <c:v>Πολύ</c:v>
                </c:pt>
                <c:pt idx="2">
                  <c:v>Λίγο</c:v>
                </c:pt>
                <c:pt idx="3">
                  <c:v>Καθόλου</c:v>
                </c:pt>
                <c:pt idx="4">
                  <c:v>ΔΓ/ΔΑ</c:v>
                </c:pt>
              </c:strCache>
            </c:strRef>
          </c:cat>
          <c:val>
            <c:numRef>
              <c:f>Sheet1!$E$217:$E$221</c:f>
              <c:numCache>
                <c:formatCode>####.0</c:formatCode>
                <c:ptCount val="5"/>
                <c:pt idx="0">
                  <c:v>4.5454545454545463E-2</c:v>
                </c:pt>
                <c:pt idx="1">
                  <c:v>0.36363636363636381</c:v>
                </c:pt>
                <c:pt idx="2">
                  <c:v>0.40909090909090984</c:v>
                </c:pt>
                <c:pt idx="3">
                  <c:v>0.13636363636363635</c:v>
                </c:pt>
                <c:pt idx="4">
                  <c:v>4.5454545454545463E-2</c:v>
                </c:pt>
              </c:numCache>
            </c:numRef>
          </c:val>
        </c:ser>
      </c:pie3DChart>
      <c:spPr>
        <a:noFill/>
        <a:ln w="25400">
          <a:noFill/>
        </a:ln>
      </c:spPr>
    </c:plotArea>
    <c:legend>
      <c:legendPos val="r"/>
      <c:layout/>
    </c:legend>
    <c:plotVisOnly val="1"/>
    <c:dispBlanksAs val="zero"/>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sz="1400"/>
              <a:t>Σε τι βαθμό έχει συμβάλλει στην αύξηση της επισκεψιμότητας το άνοιγμα των Κυριακών</a:t>
            </a:r>
          </a:p>
        </c:rich>
      </c:tx>
      <c:layout/>
    </c:title>
    <c:view3D>
      <c:rotX val="30"/>
      <c:perspective val="30"/>
    </c:view3D>
    <c:plotArea>
      <c:layout/>
      <c:pie3DChart>
        <c:varyColors val="1"/>
        <c:ser>
          <c:idx val="0"/>
          <c:order val="0"/>
          <c:explosion val="25"/>
          <c:dLbls>
            <c:numFmt formatCode="0%" sourceLinked="0"/>
            <c:txPr>
              <a:bodyPr/>
              <a:lstStyle/>
              <a:p>
                <a:pPr>
                  <a:defRPr b="1"/>
                </a:pPr>
                <a:endParaRPr lang="el-GR"/>
              </a:p>
            </c:txPr>
            <c:showVal val="1"/>
            <c:showLeaderLines val="1"/>
          </c:dLbls>
          <c:cat>
            <c:strRef>
              <c:f>Sheet1!$B$231:$B$234</c:f>
              <c:strCache>
                <c:ptCount val="4"/>
                <c:pt idx="0">
                  <c:v>Πολύ</c:v>
                </c:pt>
                <c:pt idx="1">
                  <c:v>Λίγο</c:v>
                </c:pt>
                <c:pt idx="2">
                  <c:v>Καθόλου</c:v>
                </c:pt>
                <c:pt idx="3">
                  <c:v>ΔΓ/ΔΑ</c:v>
                </c:pt>
              </c:strCache>
            </c:strRef>
          </c:cat>
          <c:val>
            <c:numRef>
              <c:f>Sheet1!$E$231:$E$234</c:f>
              <c:numCache>
                <c:formatCode>####.0</c:formatCode>
                <c:ptCount val="4"/>
                <c:pt idx="0">
                  <c:v>4.5454545454545463E-2</c:v>
                </c:pt>
                <c:pt idx="1">
                  <c:v>0.27272727272727282</c:v>
                </c:pt>
                <c:pt idx="2">
                  <c:v>0.63636363636363791</c:v>
                </c:pt>
                <c:pt idx="3">
                  <c:v>4.5454545454545463E-2</c:v>
                </c:pt>
              </c:numCache>
            </c:numRef>
          </c:val>
        </c:ser>
      </c:pie3DChart>
      <c:spPr>
        <a:noFill/>
        <a:ln w="25400">
          <a:noFill/>
        </a:ln>
      </c:spPr>
    </c:plotArea>
    <c:legend>
      <c:legendPos val="r"/>
      <c:layout/>
    </c:legend>
    <c:plotVisOnly val="1"/>
    <c:dispBlanksAs val="zero"/>
  </c:chart>
  <c:externalData r:id="rId1"/>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B71119-2C20-4EFB-A101-4DD6A42C6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2386</Words>
  <Characters>12886</Characters>
  <Application>Microsoft Office Word</Application>
  <DocSecurity>0</DocSecurity>
  <Lines>107</Lines>
  <Paragraphs>30</Paragraphs>
  <ScaleCrop>false</ScaleCrop>
  <Company/>
  <LinksUpToDate>false</LinksUpToDate>
  <CharactersWithSpaces>15242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kfilippou</dc:creator>
  <cp:keywords/>
  <dc:description/>
  <cp:lastModifiedBy>kfilippou</cp:lastModifiedBy>
  <cp:revision>3</cp:revision>
  <dcterms:created xsi:type="dcterms:W3CDTF">2015-08-31T06:15:00Z</dcterms:created>
  <dcterms:modified xsi:type="dcterms:W3CDTF">2015-08-31T06:33:00Z</dcterms:modified>
</cp:coreProperties>
</file>