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6A1" w:rsidRPr="005B37EF" w:rsidRDefault="00B9654A" w:rsidP="00FD7F6D">
      <w:pPr>
        <w:jc w:val="center"/>
        <w:rPr>
          <w:lang w:val="en-US"/>
        </w:rPr>
      </w:pPr>
      <w:r>
        <w:rPr>
          <w:b/>
          <w:noProof/>
          <w:color w:val="1F497D" w:themeColor="text2"/>
          <w:sz w:val="28"/>
          <w:szCs w:val="28"/>
          <w:lang w:eastAsia="el-GR"/>
        </w:rPr>
        <w:drawing>
          <wp:anchor distT="0" distB="0" distL="114300" distR="114300" simplePos="0" relativeHeight="251661312" behindDoc="0" locked="0" layoutInCell="1" allowOverlap="1" wp14:anchorId="19EDD80C" wp14:editId="5485FD3B">
            <wp:simplePos x="0" y="0"/>
            <wp:positionH relativeFrom="column">
              <wp:posOffset>4001135</wp:posOffset>
            </wp:positionH>
            <wp:positionV relativeFrom="paragraph">
              <wp:posOffset>278130</wp:posOffset>
            </wp:positionV>
            <wp:extent cx="2692400" cy="241935"/>
            <wp:effectExtent l="0" t="0" r="0" b="5715"/>
            <wp:wrapSquare wrapText="bothSides"/>
            <wp:docPr id="2" name="Εικόνα 2" descr="C:\Users\mantziou\Desktop\fourlis\fourlis_trans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tziou\Desktop\fourlis\fourlis_transp.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2400" cy="241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3DCE" w:rsidRDefault="008C3DCE" w:rsidP="008C3DCE">
      <w:pPr>
        <w:tabs>
          <w:tab w:val="left" w:pos="1913"/>
          <w:tab w:val="left" w:pos="7938"/>
        </w:tabs>
        <w:rPr>
          <w:b/>
          <w:color w:val="1F497D" w:themeColor="text2"/>
          <w:sz w:val="28"/>
          <w:szCs w:val="28"/>
          <w:lang w:val="en-US"/>
        </w:rPr>
      </w:pPr>
    </w:p>
    <w:p w:rsidR="00D47502" w:rsidRPr="00D1787A" w:rsidRDefault="00A23EAB" w:rsidP="00AC2A58">
      <w:pPr>
        <w:shd w:val="clear" w:color="auto" w:fill="D9D9D9" w:themeFill="background1" w:themeFillShade="D9"/>
        <w:tabs>
          <w:tab w:val="left" w:pos="1913"/>
          <w:tab w:val="left" w:pos="7938"/>
        </w:tabs>
        <w:spacing w:after="0"/>
        <w:rPr>
          <w:b/>
          <w:color w:val="1F497D" w:themeColor="text2"/>
          <w:sz w:val="28"/>
          <w:szCs w:val="28"/>
        </w:rPr>
      </w:pPr>
      <w:r>
        <w:rPr>
          <w:b/>
          <w:color w:val="1F497D" w:themeColor="text2"/>
          <w:sz w:val="28"/>
          <w:szCs w:val="28"/>
        </w:rPr>
        <w:t>Ζητούνται επενδύσεις σε κλάδους υψηλής προστιθέμενης αξίας</w:t>
      </w:r>
      <w:r w:rsidR="00857737" w:rsidRPr="00857737">
        <w:rPr>
          <w:b/>
          <w:color w:val="1F497D" w:themeColor="text2"/>
          <w:sz w:val="28"/>
          <w:szCs w:val="28"/>
        </w:rPr>
        <w:t xml:space="preserve">!    </w:t>
      </w:r>
      <w:r>
        <w:rPr>
          <w:b/>
          <w:color w:val="1F497D" w:themeColor="text2"/>
          <w:sz w:val="28"/>
          <w:szCs w:val="28"/>
        </w:rPr>
        <w:t xml:space="preserve">    </w:t>
      </w:r>
      <w:r w:rsidR="00857737" w:rsidRPr="00857737">
        <w:rPr>
          <w:b/>
          <w:color w:val="1F497D" w:themeColor="text2"/>
          <w:sz w:val="28"/>
          <w:szCs w:val="28"/>
        </w:rPr>
        <w:t xml:space="preserve">   </w:t>
      </w:r>
      <w:r w:rsidR="00B97C93" w:rsidRPr="00820109">
        <w:rPr>
          <w:b/>
          <w:color w:val="1F497D" w:themeColor="text2"/>
          <w:sz w:val="28"/>
          <w:szCs w:val="28"/>
        </w:rPr>
        <w:t xml:space="preserve">1 </w:t>
      </w:r>
      <w:r w:rsidR="00B97C93">
        <w:rPr>
          <w:b/>
          <w:color w:val="1F497D" w:themeColor="text2"/>
          <w:sz w:val="28"/>
          <w:szCs w:val="28"/>
        </w:rPr>
        <w:t>Οκτωβρίου</w:t>
      </w:r>
      <w:r w:rsidR="002D082D" w:rsidRPr="00D1787A">
        <w:rPr>
          <w:b/>
          <w:color w:val="1F497D" w:themeColor="text2"/>
          <w:sz w:val="28"/>
          <w:szCs w:val="28"/>
        </w:rPr>
        <w:t xml:space="preserve"> 2015</w:t>
      </w:r>
      <w:r w:rsidR="00087BD2" w:rsidRPr="00D1787A">
        <w:rPr>
          <w:b/>
          <w:color w:val="1F497D" w:themeColor="text2"/>
          <w:sz w:val="28"/>
          <w:szCs w:val="28"/>
        </w:rPr>
        <w:t xml:space="preserve">                 </w:t>
      </w:r>
    </w:p>
    <w:tbl>
      <w:tblPr>
        <w:tblStyle w:val="a6"/>
        <w:tblW w:w="11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3"/>
        <w:gridCol w:w="1968"/>
        <w:gridCol w:w="5319"/>
        <w:gridCol w:w="406"/>
      </w:tblGrid>
      <w:tr w:rsidR="008D0EA3" w:rsidRPr="008C3DCE" w:rsidTr="00A23EAB">
        <w:trPr>
          <w:gridAfter w:val="1"/>
          <w:wAfter w:w="406" w:type="dxa"/>
          <w:cantSplit/>
          <w:trHeight w:val="7078"/>
        </w:trPr>
        <w:tc>
          <w:tcPr>
            <w:tcW w:w="10740" w:type="dxa"/>
            <w:gridSpan w:val="3"/>
            <w:shd w:val="clear" w:color="auto" w:fill="auto"/>
          </w:tcPr>
          <w:p w:rsidR="00A23EAB" w:rsidRPr="00A23EAB" w:rsidRDefault="00067D85" w:rsidP="00A23EAB">
            <w:pPr>
              <w:jc w:val="both"/>
              <w:rPr>
                <w:b/>
                <w:noProof/>
                <w:color w:val="595959" w:themeColor="text1" w:themeTint="A6"/>
              </w:rPr>
            </w:pPr>
            <w:r w:rsidRPr="00D1787A">
              <w:rPr>
                <w:b/>
                <w:noProof/>
                <w:color w:val="595959" w:themeColor="text1" w:themeTint="A6"/>
              </w:rPr>
              <w:t xml:space="preserve"> </w:t>
            </w:r>
          </w:p>
          <w:p w:rsidR="008D0EA3" w:rsidRPr="00A23EAB" w:rsidRDefault="008D0EA3" w:rsidP="00A23EAB">
            <w:pPr>
              <w:ind w:firstLine="426"/>
              <w:jc w:val="both"/>
              <w:rPr>
                <w:b/>
                <w:noProof/>
                <w:color w:val="595959" w:themeColor="text1" w:themeTint="A6"/>
              </w:rPr>
            </w:pPr>
            <w:r w:rsidRPr="000D02DF">
              <w:rPr>
                <w:b/>
                <w:noProof/>
                <w:color w:val="595959" w:themeColor="text1" w:themeTint="A6"/>
                <w:sz w:val="28"/>
                <w:szCs w:val="28"/>
              </w:rPr>
              <w:t>Επισκόπηση</w:t>
            </w:r>
          </w:p>
          <w:p w:rsidR="00095BDC" w:rsidRPr="00095BDC" w:rsidRDefault="00095BDC" w:rsidP="00A23EAB">
            <w:pPr>
              <w:pStyle w:val="a8"/>
              <w:numPr>
                <w:ilvl w:val="0"/>
                <w:numId w:val="35"/>
              </w:numPr>
              <w:ind w:left="709" w:hanging="283"/>
              <w:jc w:val="both"/>
              <w:rPr>
                <w:b/>
                <w:noProof/>
                <w:color w:val="000000" w:themeColor="text1"/>
                <w:sz w:val="16"/>
                <w:szCs w:val="16"/>
              </w:rPr>
            </w:pPr>
            <w:r w:rsidRPr="00095BDC">
              <w:rPr>
                <w:b/>
                <w:noProof/>
                <w:color w:val="000000" w:themeColor="text1"/>
                <w:sz w:val="16"/>
                <w:szCs w:val="16"/>
              </w:rPr>
              <w:t>Στα χρόνια της κρίσης δεν επιτεύχθηκε η επιθυμητή παραγωγική αναδιάρθρωση της χώρας καθώς η απασχόληση και η προστιθέμενη αξία</w:t>
            </w:r>
            <w:r w:rsidR="00A23EAB" w:rsidRPr="00A23EAB">
              <w:rPr>
                <w:b/>
                <w:noProof/>
                <w:color w:val="000000" w:themeColor="text1"/>
                <w:sz w:val="16"/>
                <w:szCs w:val="16"/>
              </w:rPr>
              <w:t xml:space="preserve"> (</w:t>
            </w:r>
            <w:r w:rsidR="00FB7983">
              <w:rPr>
                <w:b/>
                <w:noProof/>
                <w:color w:val="000000" w:themeColor="text1"/>
                <w:sz w:val="16"/>
                <w:szCs w:val="16"/>
              </w:rPr>
              <w:t>αμοιβές</w:t>
            </w:r>
            <w:r w:rsidR="00FB7983" w:rsidRPr="00FB7983">
              <w:rPr>
                <w:b/>
                <w:noProof/>
                <w:color w:val="000000" w:themeColor="text1"/>
                <w:sz w:val="16"/>
                <w:szCs w:val="16"/>
              </w:rPr>
              <w:t xml:space="preserve"> </w:t>
            </w:r>
            <w:r w:rsidR="00A23EAB">
              <w:rPr>
                <w:b/>
                <w:noProof/>
                <w:color w:val="000000" w:themeColor="text1"/>
                <w:sz w:val="16"/>
                <w:szCs w:val="16"/>
              </w:rPr>
              <w:t>εργασία</w:t>
            </w:r>
            <w:r w:rsidR="00FB7983">
              <w:rPr>
                <w:b/>
                <w:noProof/>
                <w:color w:val="000000" w:themeColor="text1"/>
                <w:sz w:val="16"/>
                <w:szCs w:val="16"/>
              </w:rPr>
              <w:t>ς</w:t>
            </w:r>
            <w:bookmarkStart w:id="0" w:name="_GoBack"/>
            <w:bookmarkEnd w:id="0"/>
            <w:r w:rsidR="00A23EAB">
              <w:rPr>
                <w:b/>
                <w:noProof/>
                <w:color w:val="000000" w:themeColor="text1"/>
                <w:sz w:val="16"/>
                <w:szCs w:val="16"/>
              </w:rPr>
              <w:t xml:space="preserve"> και κέρδη)</w:t>
            </w:r>
            <w:r w:rsidRPr="00095BDC">
              <w:rPr>
                <w:b/>
                <w:noProof/>
                <w:color w:val="000000" w:themeColor="text1"/>
                <w:sz w:val="16"/>
                <w:szCs w:val="16"/>
              </w:rPr>
              <w:t xml:space="preserve"> υποχώρησαν ταχύτερα στους διεθνώς εμπορεύσιμους κλάδους της οικονομίας. Αυτό ήταν αποτέλεσμα των περιορισμένων σε εύρος και εμβέλεια διαρθρωτικών μεταρρυθμίσεων που έγιναν, αποθαρρύνοντας έτσι τις επενδύσεις στους πιο παραγωγικούς και εξωστρεφείς κλάδους της οικονομίας, που δημιουργούν και την υψηλότερη προστιθέμενη αξία. Χωρίς διαρθρωτικές μεταρρυθμίσεις, οι επενδύσεις θα συνεχίσουν να υστερούν στην χώρα μας, θέτοντας σε πορεία απομείωσης την ευημερία του ελληνικού πληθυσμού, καθώς το επίπεδο απασχόλησης και αμοιβών θα παραμένει σε καθοδική τροχιά</w:t>
            </w:r>
            <w:r w:rsidR="00A23EAB" w:rsidRPr="00A23EAB">
              <w:rPr>
                <w:b/>
                <w:noProof/>
                <w:color w:val="000000" w:themeColor="text1"/>
                <w:sz w:val="16"/>
                <w:szCs w:val="16"/>
              </w:rPr>
              <w:t>,</w:t>
            </w:r>
            <w:r w:rsidRPr="00095BDC">
              <w:rPr>
                <w:b/>
                <w:noProof/>
                <w:color w:val="000000" w:themeColor="text1"/>
                <w:sz w:val="16"/>
                <w:szCs w:val="16"/>
              </w:rPr>
              <w:t xml:space="preserve"> χωρίς την αύξηση της παραγωγικότητας που φέρνουν οι επενδύσεις. Οι επενδύσεις στη βιομηχανία, ειδικότερα, παράγουν υψηλότερη προστιθέμενη αξία ανά απασχολούμενο από κάθε άλλο παραγωγικό κλάδο και, ταυτόχρονα, δημιουργούν συνθήκες απεξάρτησης από τις εισαγωγές που εγκλωβίζουν οικονομικούς πόρους σε  χαμηλής προστιθέμενης αξίας δραστηριότητες. Στο πλαίσιο αυτό, ταυτόχρονα με την ενθάρρυνση των επενδύσεων σε καινοτόμες δραστηριότητες που ενισχύουν την ανταγωνιστικότητα των ελληνικών επιχειρήσεων μέσω των κοινοτικών ενισχύσεων, έχει σημάνει πλεόν η ώρα της ενθάρρυνσης των επενδύσεων σε οριζόντιο επίπεδο </w:t>
            </w:r>
            <w:r w:rsidR="0090348A">
              <w:rPr>
                <w:b/>
                <w:noProof/>
                <w:color w:val="000000" w:themeColor="text1"/>
                <w:sz w:val="16"/>
                <w:szCs w:val="16"/>
              </w:rPr>
              <w:t xml:space="preserve">π.χ. </w:t>
            </w:r>
            <w:r w:rsidR="008574F4">
              <w:rPr>
                <w:b/>
                <w:noProof/>
                <w:color w:val="000000" w:themeColor="text1"/>
                <w:sz w:val="16"/>
                <w:szCs w:val="16"/>
              </w:rPr>
              <w:t>μείωση</w:t>
            </w:r>
            <w:r w:rsidR="000059A5">
              <w:rPr>
                <w:b/>
                <w:noProof/>
                <w:color w:val="000000" w:themeColor="text1"/>
                <w:sz w:val="16"/>
                <w:szCs w:val="16"/>
              </w:rPr>
              <w:t xml:space="preserve"> φόρων μέσω </w:t>
            </w:r>
            <w:r w:rsidR="00F24343">
              <w:rPr>
                <w:b/>
                <w:noProof/>
                <w:color w:val="000000" w:themeColor="text1"/>
                <w:sz w:val="16"/>
                <w:szCs w:val="16"/>
              </w:rPr>
              <w:t>των αυξημένων αποσβέσεων</w:t>
            </w:r>
            <w:r w:rsidRPr="00095BDC">
              <w:rPr>
                <w:b/>
                <w:noProof/>
                <w:color w:val="000000" w:themeColor="text1"/>
                <w:sz w:val="16"/>
                <w:szCs w:val="16"/>
              </w:rPr>
              <w:t xml:space="preserve"> (investment tax credits)</w:t>
            </w:r>
            <w:r w:rsidR="0090348A" w:rsidRPr="0090348A">
              <w:rPr>
                <w:b/>
                <w:noProof/>
                <w:color w:val="000000" w:themeColor="text1"/>
                <w:sz w:val="16"/>
                <w:szCs w:val="16"/>
              </w:rPr>
              <w:t xml:space="preserve">, </w:t>
            </w:r>
            <w:r w:rsidR="0090348A">
              <w:rPr>
                <w:b/>
                <w:noProof/>
                <w:color w:val="000000" w:themeColor="text1"/>
                <w:sz w:val="16"/>
                <w:szCs w:val="16"/>
              </w:rPr>
              <w:t>ή άλλων πρόσφορων ισοδύναμων μεθόδων.</w:t>
            </w:r>
            <w:r w:rsidRPr="00095BDC">
              <w:rPr>
                <w:b/>
                <w:noProof/>
                <w:color w:val="000000" w:themeColor="text1"/>
                <w:sz w:val="16"/>
                <w:szCs w:val="16"/>
              </w:rPr>
              <w:t xml:space="preserve"> Τα επενδυτικά αυτά εργαλεία είναι απολύτως απαραίτητα στην σημερινή σκληρή υφεσιακή συγκυρία, και η χρήση τους θα πρέπει να συμβαδίζει με τους στόχους του Προγράμματος Προσαρμογής και τους κανόνες της ΕΕ περί κρατικών ενισχύσεων. Η όλη διαδικασία μπορεί να επιταχυνθεί εάν αρθούν και οι διαρθρωτικές στρεβλώσεις που καθιστούν αντιοικονομικές τις επενδύσεις στους δυναμικούς κλάδους της ελληνικής οικονομίας που είναι εκτεθειμένοι στον διεθνή ανταγωνισμό. Έτσι, η εφαρμογή του Μνημονίου</w:t>
            </w:r>
            <w:r w:rsidR="00F24343">
              <w:rPr>
                <w:b/>
                <w:noProof/>
                <w:color w:val="000000" w:themeColor="text1"/>
                <w:sz w:val="16"/>
                <w:szCs w:val="16"/>
              </w:rPr>
              <w:t>,</w:t>
            </w:r>
            <w:r w:rsidRPr="00095BDC">
              <w:rPr>
                <w:b/>
                <w:noProof/>
                <w:color w:val="000000" w:themeColor="text1"/>
                <w:sz w:val="16"/>
                <w:szCs w:val="16"/>
              </w:rPr>
              <w:t xml:space="preserve"> όσον αφορά στις μεταρρυθμίσεις δεν μπορεί να υπερεκτιμηθεί.</w:t>
            </w:r>
            <w:r w:rsidR="00F24343">
              <w:rPr>
                <w:b/>
                <w:noProof/>
                <w:color w:val="000000" w:themeColor="text1"/>
                <w:sz w:val="16"/>
                <w:szCs w:val="16"/>
              </w:rPr>
              <w:t xml:space="preserve"> Είναι ευθύνη όλων μας να </w:t>
            </w:r>
            <w:r w:rsidR="008574F4">
              <w:rPr>
                <w:b/>
                <w:noProof/>
                <w:color w:val="000000" w:themeColor="text1"/>
                <w:sz w:val="16"/>
                <w:szCs w:val="16"/>
              </w:rPr>
              <w:t>δρομολογήσουμε</w:t>
            </w:r>
            <w:r w:rsidR="00F24343">
              <w:rPr>
                <w:b/>
                <w:noProof/>
                <w:color w:val="000000" w:themeColor="text1"/>
                <w:sz w:val="16"/>
                <w:szCs w:val="16"/>
              </w:rPr>
              <w:t xml:space="preserve"> και άλλες μεταρρυθμίσεις που θα εξασφαλίζουν </w:t>
            </w:r>
            <w:r w:rsidR="003B4E25">
              <w:rPr>
                <w:b/>
                <w:noProof/>
                <w:color w:val="000000" w:themeColor="text1"/>
                <w:sz w:val="16"/>
                <w:szCs w:val="16"/>
              </w:rPr>
              <w:t>τ</w:t>
            </w:r>
            <w:r w:rsidR="008574F4">
              <w:rPr>
                <w:b/>
                <w:noProof/>
                <w:color w:val="000000" w:themeColor="text1"/>
                <w:sz w:val="16"/>
                <w:szCs w:val="16"/>
              </w:rPr>
              <w:t>η βιώσιμη</w:t>
            </w:r>
            <w:r w:rsidR="00F24343">
              <w:rPr>
                <w:b/>
                <w:noProof/>
                <w:color w:val="000000" w:themeColor="text1"/>
                <w:sz w:val="16"/>
                <w:szCs w:val="16"/>
              </w:rPr>
              <w:t xml:space="preserve"> ανταγωνιστικότητα της οικονομίας.</w:t>
            </w:r>
          </w:p>
          <w:p w:rsidR="00095BDC" w:rsidRPr="00095BDC" w:rsidRDefault="00095BDC" w:rsidP="00A23EAB">
            <w:pPr>
              <w:pStyle w:val="a8"/>
              <w:numPr>
                <w:ilvl w:val="0"/>
                <w:numId w:val="35"/>
              </w:numPr>
              <w:ind w:left="709" w:hanging="283"/>
              <w:jc w:val="both"/>
              <w:rPr>
                <w:b/>
                <w:noProof/>
                <w:color w:val="000000" w:themeColor="text1"/>
                <w:sz w:val="16"/>
                <w:szCs w:val="16"/>
              </w:rPr>
            </w:pPr>
            <w:r w:rsidRPr="00095BDC">
              <w:rPr>
                <w:b/>
                <w:noProof/>
                <w:color w:val="000000" w:themeColor="text1"/>
                <w:sz w:val="16"/>
                <w:szCs w:val="16"/>
              </w:rPr>
              <w:t xml:space="preserve">Η βελτίωση του οικονομικού κλίματος τον Σεπτέμβριο οφείλεται στη βελτίωση των επιχειρηματικών προσδοκιών σε όλους τους κλάδους μετά την επίτευξη συμφωνίας με τους εταίρους και την υποχώρηση της ακραίας αβεβαιότητας που επικρατούσε ειδικά κατά τον Ιούλιο και Αύγουστο λόγω </w:t>
            </w:r>
            <w:r w:rsidR="00834FE6">
              <w:rPr>
                <w:b/>
                <w:noProof/>
                <w:color w:val="000000" w:themeColor="text1"/>
                <w:sz w:val="16"/>
                <w:szCs w:val="16"/>
              </w:rPr>
              <w:t xml:space="preserve">και των </w:t>
            </w:r>
            <w:r w:rsidRPr="00095BDC">
              <w:rPr>
                <w:b/>
                <w:noProof/>
                <w:color w:val="000000" w:themeColor="text1"/>
                <w:sz w:val="16"/>
                <w:szCs w:val="16"/>
              </w:rPr>
              <w:t>capital controls. Οι καταναλωτικές προσδοκίες, όμως, παραμένουν στάσιμες.</w:t>
            </w:r>
          </w:p>
          <w:p w:rsidR="00095BDC" w:rsidRPr="00095BDC" w:rsidRDefault="00095BDC" w:rsidP="00A23EAB">
            <w:pPr>
              <w:pStyle w:val="a8"/>
              <w:numPr>
                <w:ilvl w:val="0"/>
                <w:numId w:val="35"/>
              </w:numPr>
              <w:ind w:left="709" w:hanging="283"/>
              <w:jc w:val="both"/>
              <w:rPr>
                <w:b/>
                <w:noProof/>
                <w:color w:val="000000" w:themeColor="text1"/>
                <w:sz w:val="16"/>
                <w:szCs w:val="16"/>
              </w:rPr>
            </w:pPr>
            <w:r w:rsidRPr="00095BDC">
              <w:rPr>
                <w:b/>
                <w:noProof/>
                <w:color w:val="000000" w:themeColor="text1"/>
                <w:sz w:val="16"/>
                <w:szCs w:val="16"/>
              </w:rPr>
              <w:t>Η καλή πορεία των εσόδων από φόρο εισοδήματος και ΦΠΑ, μεταξύ άλλων, τον Αύγουστο καλύπτει μερικ</w:t>
            </w:r>
            <w:r w:rsidR="00A82BC5">
              <w:rPr>
                <w:b/>
                <w:noProof/>
                <w:color w:val="000000" w:themeColor="text1"/>
                <w:sz w:val="16"/>
                <w:szCs w:val="16"/>
              </w:rPr>
              <w:t>ώς</w:t>
            </w:r>
            <w:r w:rsidRPr="00095BDC">
              <w:rPr>
                <w:b/>
                <w:noProof/>
                <w:color w:val="000000" w:themeColor="text1"/>
                <w:sz w:val="16"/>
                <w:szCs w:val="16"/>
              </w:rPr>
              <w:t xml:space="preserve"> την υστέρηση εσόδων των προηγούμενων μηνών. Η υστέρηση εσόδων εξακολουθεί να ισοσκελίζεται από τη συγκράτηση των δαπανών, ώστε το κράτος να είναι σε θέση να καταβάλλει τις ανελαστικές δαπάνες για μισθούς και συντάξεις, αποστερώντας </w:t>
            </w:r>
            <w:r w:rsidR="00A23EAB">
              <w:rPr>
                <w:b/>
                <w:noProof/>
                <w:color w:val="000000" w:themeColor="text1"/>
                <w:sz w:val="16"/>
                <w:szCs w:val="16"/>
              </w:rPr>
              <w:t xml:space="preserve">όμως, </w:t>
            </w:r>
            <w:r w:rsidRPr="00095BDC">
              <w:rPr>
                <w:b/>
                <w:noProof/>
                <w:color w:val="000000" w:themeColor="text1"/>
                <w:sz w:val="16"/>
                <w:szCs w:val="16"/>
              </w:rPr>
              <w:t>έτσι, την σχετική ρευστότητα από την οικονομία.</w:t>
            </w:r>
          </w:p>
          <w:p w:rsidR="00095BDC" w:rsidRPr="00095BDC" w:rsidRDefault="00095BDC" w:rsidP="00A23EAB">
            <w:pPr>
              <w:pStyle w:val="a8"/>
              <w:numPr>
                <w:ilvl w:val="0"/>
                <w:numId w:val="35"/>
              </w:numPr>
              <w:ind w:left="709" w:hanging="283"/>
              <w:jc w:val="both"/>
              <w:rPr>
                <w:b/>
                <w:noProof/>
                <w:color w:val="000000" w:themeColor="text1"/>
                <w:sz w:val="16"/>
                <w:szCs w:val="16"/>
              </w:rPr>
            </w:pPr>
            <w:r w:rsidRPr="00095BDC">
              <w:rPr>
                <w:b/>
                <w:noProof/>
                <w:color w:val="000000" w:themeColor="text1"/>
                <w:sz w:val="16"/>
                <w:szCs w:val="16"/>
              </w:rPr>
              <w:t>Η αύξηση των καταθέσεων τον μήνα Αύγουστο οφείλεται στις επιχειρήσεις, που εισπράττουν όλο και μεγαλύτερο μέρος των εσόδων τους με τη μορφή ηλεκτρονικών πληρωμών. Η αύξηση αυτή αντισταθμίζει τη μείωση των καταθέσεων στα νοικοκυριά, που συνεχίζουν να αποσύρουν καταθέσεις εντός των ορίων αναλήψεων, λόγω και των υψηλότερων υποχρεώσεων για την πληρωμή φόρων τον Αύγούστο.</w:t>
            </w:r>
          </w:p>
          <w:p w:rsidR="00BC215B" w:rsidRPr="000962F6" w:rsidRDefault="00095BDC" w:rsidP="00643E13">
            <w:pPr>
              <w:numPr>
                <w:ilvl w:val="0"/>
                <w:numId w:val="35"/>
              </w:numPr>
              <w:ind w:left="709" w:hanging="283"/>
              <w:jc w:val="both"/>
              <w:rPr>
                <w:bCs/>
                <w:color w:val="7030A0"/>
                <w:sz w:val="16"/>
                <w:szCs w:val="16"/>
              </w:rPr>
            </w:pPr>
            <w:r w:rsidRPr="00095BDC">
              <w:rPr>
                <w:b/>
                <w:noProof/>
                <w:color w:val="000000" w:themeColor="text1"/>
                <w:sz w:val="16"/>
                <w:szCs w:val="16"/>
              </w:rPr>
              <w:t>Η έκθεση για την παγκόσμια ανταγωνιστικότητα του World Economic Forum για το 2015-2016 καταγράφει την Ελλάδα σταθερά στην 81η θέση</w:t>
            </w:r>
            <w:r w:rsidR="00A82BC5">
              <w:rPr>
                <w:b/>
                <w:noProof/>
                <w:color w:val="000000" w:themeColor="text1"/>
                <w:sz w:val="16"/>
                <w:szCs w:val="16"/>
              </w:rPr>
              <w:t>, όπως και πέρυσι,</w:t>
            </w:r>
            <w:r w:rsidRPr="00095BDC">
              <w:rPr>
                <w:b/>
                <w:noProof/>
                <w:color w:val="000000" w:themeColor="text1"/>
                <w:sz w:val="16"/>
                <w:szCs w:val="16"/>
              </w:rPr>
              <w:t xml:space="preserve"> ανάμεσα σε 140 χώρες. Η εξέλιξη των δεικτών του WEF καταγράφει από το 2012 βελτίωση σε αρκετές παραμέτρους ανταγωνιστικότητας, ως επακόλουθο </w:t>
            </w:r>
            <w:r w:rsidR="00643E13">
              <w:rPr>
                <w:b/>
                <w:noProof/>
                <w:color w:val="000000" w:themeColor="text1"/>
                <w:sz w:val="16"/>
                <w:szCs w:val="16"/>
              </w:rPr>
              <w:t xml:space="preserve">των διαρθρωτικών </w:t>
            </w:r>
            <w:r w:rsidRPr="00095BDC">
              <w:rPr>
                <w:b/>
                <w:noProof/>
                <w:color w:val="000000" w:themeColor="text1"/>
                <w:sz w:val="16"/>
                <w:szCs w:val="16"/>
              </w:rPr>
              <w:t>μεταρρυθμίσεων που άρχισαν να υλοποιούνται</w:t>
            </w:r>
            <w:r w:rsidR="00A82BC5">
              <w:rPr>
                <w:b/>
                <w:noProof/>
                <w:color w:val="000000" w:themeColor="text1"/>
                <w:sz w:val="16"/>
                <w:szCs w:val="16"/>
              </w:rPr>
              <w:t>, με τις</w:t>
            </w:r>
            <w:r w:rsidRPr="00095BDC">
              <w:rPr>
                <w:b/>
                <w:noProof/>
                <w:color w:val="000000" w:themeColor="text1"/>
                <w:sz w:val="16"/>
                <w:szCs w:val="16"/>
              </w:rPr>
              <w:t xml:space="preserve"> μεταρρυθμίσεις στην αγορά εργασίας να είναι οι πιο εμφανείς. Δυστυχώς, </w:t>
            </w:r>
            <w:r w:rsidR="00834FE6">
              <w:rPr>
                <w:b/>
                <w:noProof/>
                <w:color w:val="000000" w:themeColor="text1"/>
                <w:sz w:val="16"/>
                <w:szCs w:val="16"/>
              </w:rPr>
              <w:t>οι</w:t>
            </w:r>
            <w:r w:rsidRPr="00095BDC">
              <w:rPr>
                <w:b/>
                <w:noProof/>
                <w:color w:val="000000" w:themeColor="text1"/>
                <w:sz w:val="16"/>
                <w:szCs w:val="16"/>
              </w:rPr>
              <w:t xml:space="preserve"> </w:t>
            </w:r>
            <w:r w:rsidR="00834FE6">
              <w:rPr>
                <w:b/>
                <w:noProof/>
                <w:color w:val="000000" w:themeColor="text1"/>
                <w:sz w:val="16"/>
                <w:szCs w:val="16"/>
              </w:rPr>
              <w:t>επιπτώσεις</w:t>
            </w:r>
            <w:r w:rsidRPr="00095BDC">
              <w:rPr>
                <w:b/>
                <w:noProof/>
                <w:color w:val="000000" w:themeColor="text1"/>
                <w:sz w:val="16"/>
                <w:szCs w:val="16"/>
              </w:rPr>
              <w:t xml:space="preserve"> </w:t>
            </w:r>
            <w:r w:rsidR="00834FE6">
              <w:rPr>
                <w:b/>
                <w:noProof/>
                <w:color w:val="000000" w:themeColor="text1"/>
                <w:sz w:val="16"/>
                <w:szCs w:val="16"/>
              </w:rPr>
              <w:t>της</w:t>
            </w:r>
            <w:r w:rsidRPr="00095BDC">
              <w:rPr>
                <w:b/>
                <w:noProof/>
                <w:color w:val="000000" w:themeColor="text1"/>
                <w:sz w:val="16"/>
                <w:szCs w:val="16"/>
              </w:rPr>
              <w:t xml:space="preserve"> </w:t>
            </w:r>
            <w:r w:rsidR="00643E13" w:rsidRPr="00095BDC">
              <w:rPr>
                <w:b/>
                <w:noProof/>
                <w:color w:val="000000" w:themeColor="text1"/>
                <w:sz w:val="16"/>
                <w:szCs w:val="16"/>
              </w:rPr>
              <w:t>αβεβαιότητα</w:t>
            </w:r>
            <w:r w:rsidR="00643E13">
              <w:rPr>
                <w:b/>
                <w:noProof/>
                <w:color w:val="000000" w:themeColor="text1"/>
                <w:sz w:val="16"/>
                <w:szCs w:val="16"/>
              </w:rPr>
              <w:t>ς</w:t>
            </w:r>
            <w:r w:rsidR="00643E13" w:rsidRPr="00095BDC">
              <w:rPr>
                <w:b/>
                <w:noProof/>
                <w:color w:val="000000" w:themeColor="text1"/>
                <w:sz w:val="16"/>
                <w:szCs w:val="16"/>
              </w:rPr>
              <w:t xml:space="preserve"> </w:t>
            </w:r>
            <w:r w:rsidRPr="00095BDC">
              <w:rPr>
                <w:b/>
                <w:noProof/>
                <w:color w:val="000000" w:themeColor="text1"/>
                <w:sz w:val="16"/>
                <w:szCs w:val="16"/>
              </w:rPr>
              <w:t xml:space="preserve">στην οικονομία και το χρηματοπιστωτικό σύστημα, έχουν ακυρώσει στην πράξη τα οφέλη που θα μπορούσε να προσδοκά η χώρα από τις μεταρρυθμίσεις αυτές. Επιπλέον, σε πολλές περιπτώσεις, αυτή η τάση βελτίωσης έχει </w:t>
            </w:r>
            <w:r w:rsidR="00A82BC5">
              <w:rPr>
                <w:b/>
                <w:noProof/>
                <w:color w:val="000000" w:themeColor="text1"/>
                <w:sz w:val="16"/>
                <w:szCs w:val="16"/>
              </w:rPr>
              <w:t>την προηγούμενη χρονιά</w:t>
            </w:r>
            <w:r w:rsidR="00A82BC5" w:rsidRPr="00095BDC">
              <w:rPr>
                <w:b/>
                <w:noProof/>
                <w:color w:val="000000" w:themeColor="text1"/>
                <w:sz w:val="16"/>
                <w:szCs w:val="16"/>
              </w:rPr>
              <w:t xml:space="preserve"> </w:t>
            </w:r>
            <w:r w:rsidRPr="00095BDC">
              <w:rPr>
                <w:b/>
                <w:noProof/>
                <w:color w:val="000000" w:themeColor="text1"/>
                <w:sz w:val="16"/>
                <w:szCs w:val="16"/>
              </w:rPr>
              <w:t>ανακοπεί</w:t>
            </w:r>
            <w:r w:rsidR="00A82BC5">
              <w:rPr>
                <w:b/>
                <w:noProof/>
                <w:color w:val="000000" w:themeColor="text1"/>
                <w:sz w:val="16"/>
                <w:szCs w:val="16"/>
              </w:rPr>
              <w:t xml:space="preserve"> λόγω της στασιμότητας που σημειώθηκε στο κυβερνητικό έργο επί ένα και πλέον χρόνο</w:t>
            </w:r>
            <w:r w:rsidRPr="00095BDC">
              <w:rPr>
                <w:b/>
                <w:noProof/>
                <w:color w:val="000000" w:themeColor="text1"/>
                <w:sz w:val="16"/>
                <w:szCs w:val="16"/>
              </w:rPr>
              <w:t>.</w:t>
            </w:r>
          </w:p>
        </w:tc>
      </w:tr>
      <w:tr w:rsidR="008C3DCE" w:rsidRPr="00815D83" w:rsidTr="00A23EAB">
        <w:trPr>
          <w:gridAfter w:val="1"/>
          <w:wAfter w:w="406" w:type="dxa"/>
          <w:cantSplit/>
          <w:trHeight w:hRule="exact" w:val="5253"/>
        </w:trPr>
        <w:tc>
          <w:tcPr>
            <w:tcW w:w="3453" w:type="dxa"/>
            <w:shd w:val="clear" w:color="auto" w:fill="auto"/>
          </w:tcPr>
          <w:p w:rsidR="008C3DCE" w:rsidRPr="00DA01DC" w:rsidRDefault="008C3DCE">
            <w:pPr>
              <w:rPr>
                <w:b/>
              </w:rPr>
            </w:pPr>
          </w:p>
        </w:tc>
        <w:tc>
          <w:tcPr>
            <w:tcW w:w="7287" w:type="dxa"/>
            <w:gridSpan w:val="2"/>
            <w:shd w:val="clear" w:color="auto" w:fill="auto"/>
          </w:tcPr>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12"/>
              <w:gridCol w:w="302"/>
            </w:tblGrid>
            <w:tr w:rsidR="00DC6601" w:rsidTr="000962F6">
              <w:trPr>
                <w:trHeight w:val="5312"/>
              </w:trPr>
              <w:tc>
                <w:tcPr>
                  <w:tcW w:w="6612" w:type="dxa"/>
                </w:tcPr>
                <w:p w:rsidR="0067466A" w:rsidRPr="00973D48" w:rsidRDefault="0067466A" w:rsidP="0067466A">
                  <w:pPr>
                    <w:rPr>
                      <w:b/>
                      <w:color w:val="7030A0"/>
                      <w:sz w:val="28"/>
                      <w:szCs w:val="28"/>
                    </w:rPr>
                  </w:pPr>
                  <w:r w:rsidRPr="00973D48">
                    <w:rPr>
                      <w:b/>
                      <w:color w:val="7030A0"/>
                      <w:sz w:val="28"/>
                      <w:szCs w:val="28"/>
                    </w:rPr>
                    <w:t>Ακαθάριστη π</w:t>
                  </w:r>
                  <w:r w:rsidR="009868EF" w:rsidRPr="00973D48">
                    <w:rPr>
                      <w:b/>
                      <w:color w:val="7030A0"/>
                      <w:sz w:val="28"/>
                      <w:szCs w:val="28"/>
                    </w:rPr>
                    <w:t>ροστιθέμενη αξία ανά εργαζόμενο</w:t>
                  </w:r>
                </w:p>
                <w:p w:rsidR="0067466A" w:rsidRPr="00973D48" w:rsidRDefault="0067466A" w:rsidP="0067466A">
                  <w:pPr>
                    <w:rPr>
                      <w:color w:val="7030A0"/>
                      <w:sz w:val="18"/>
                      <w:szCs w:val="18"/>
                    </w:rPr>
                  </w:pPr>
                  <w:r>
                    <w:rPr>
                      <w:color w:val="7030A0"/>
                      <w:sz w:val="18"/>
                      <w:szCs w:val="18"/>
                    </w:rPr>
                    <w:t>(</w:t>
                  </w:r>
                  <w:r>
                    <w:rPr>
                      <w:color w:val="7030A0"/>
                      <w:sz w:val="18"/>
                      <w:szCs w:val="18"/>
                      <w:lang w:val="en-US"/>
                    </w:rPr>
                    <w:t>Eurostat</w:t>
                  </w:r>
                  <w:r w:rsidRPr="00973D48">
                    <w:rPr>
                      <w:color w:val="7030A0"/>
                      <w:sz w:val="18"/>
                      <w:szCs w:val="18"/>
                    </w:rPr>
                    <w:t>, 20</w:t>
                  </w:r>
                  <w:r>
                    <w:rPr>
                      <w:color w:val="7030A0"/>
                      <w:sz w:val="18"/>
                      <w:szCs w:val="18"/>
                    </w:rPr>
                    <w:t>14</w:t>
                  </w:r>
                  <w:r w:rsidR="00973D48">
                    <w:rPr>
                      <w:color w:val="7030A0"/>
                      <w:sz w:val="18"/>
                      <w:szCs w:val="18"/>
                    </w:rPr>
                    <w:t>, εξαιρούνται η διαχείριση ακινήτων, οι χρηματοπιστωτικές υπηρεσίες, δημόσια διοίκηση, εκπαίδευση και η υγεία</w:t>
                  </w:r>
                  <w:r w:rsidRPr="00973D48">
                    <w:rPr>
                      <w:color w:val="7030A0"/>
                      <w:sz w:val="18"/>
                      <w:szCs w:val="18"/>
                    </w:rPr>
                    <w:t>)</w:t>
                  </w:r>
                </w:p>
                <w:p w:rsidR="0067466A" w:rsidRDefault="00973D48" w:rsidP="0067466A">
                  <w:pPr>
                    <w:rPr>
                      <w:lang w:val="en-US"/>
                    </w:rPr>
                  </w:pPr>
                  <w:r>
                    <w:rPr>
                      <w:noProof/>
                      <w:lang w:eastAsia="el-GR"/>
                    </w:rPr>
                    <w:drawing>
                      <wp:inline distT="0" distB="0" distL="0" distR="0" wp14:anchorId="125F1E52" wp14:editId="661AE6C9">
                        <wp:extent cx="4105341" cy="25757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03393" cy="2574573"/>
                                </a:xfrm>
                                <a:prstGeom prst="rect">
                                  <a:avLst/>
                                </a:prstGeom>
                                <a:noFill/>
                              </pic:spPr>
                            </pic:pic>
                          </a:graphicData>
                        </a:graphic>
                      </wp:inline>
                    </w:drawing>
                  </w:r>
                </w:p>
                <w:p w:rsidR="00FD0CD4" w:rsidRPr="009868EF" w:rsidRDefault="006C1DBC" w:rsidP="00FD0CD4">
                  <w:pPr>
                    <w:rPr>
                      <w:bCs/>
                      <w:color w:val="7030A0"/>
                      <w:sz w:val="14"/>
                      <w:szCs w:val="14"/>
                    </w:rPr>
                  </w:pPr>
                  <w:r w:rsidRPr="006C1DBC">
                    <w:rPr>
                      <w:bCs/>
                      <w:color w:val="7030A0"/>
                      <w:sz w:val="14"/>
                      <w:szCs w:val="14"/>
                    </w:rPr>
                    <w:t>(*)</w:t>
                  </w:r>
                  <w:r w:rsidR="009868EF" w:rsidRPr="009868EF">
                    <w:rPr>
                      <w:bCs/>
                      <w:color w:val="7030A0"/>
                      <w:sz w:val="14"/>
                      <w:szCs w:val="14"/>
                    </w:rPr>
                    <w:t xml:space="preserve">Επαγγελματικές, επιστημονικές και τεχνικές δραστηριότητες, </w:t>
                  </w:r>
                  <w:r w:rsidR="009868EF">
                    <w:rPr>
                      <w:bCs/>
                      <w:color w:val="7030A0"/>
                      <w:sz w:val="14"/>
                      <w:szCs w:val="14"/>
                    </w:rPr>
                    <w:t>τ</w:t>
                  </w:r>
                  <w:r w:rsidR="009868EF" w:rsidRPr="009868EF">
                    <w:rPr>
                      <w:bCs/>
                      <w:color w:val="7030A0"/>
                      <w:sz w:val="14"/>
                      <w:szCs w:val="14"/>
                    </w:rPr>
                    <w:t>έχνες, διασκέδαση, λοιπές δραστηριότητες</w:t>
                  </w:r>
                  <w:r w:rsidR="009868EF">
                    <w:rPr>
                      <w:bCs/>
                      <w:color w:val="7030A0"/>
                      <w:sz w:val="14"/>
                      <w:szCs w:val="14"/>
                    </w:rPr>
                    <w:t>, ε</w:t>
                  </w:r>
                  <w:r w:rsidR="009868EF" w:rsidRPr="009868EF">
                    <w:rPr>
                      <w:bCs/>
                      <w:color w:val="7030A0"/>
                      <w:sz w:val="14"/>
                      <w:szCs w:val="14"/>
                    </w:rPr>
                    <w:t>νημέρωση και επικοινωνία</w:t>
                  </w:r>
                  <w:r w:rsidR="00A60DA6">
                    <w:rPr>
                      <w:bCs/>
                      <w:color w:val="7030A0"/>
                      <w:sz w:val="14"/>
                      <w:szCs w:val="14"/>
                    </w:rPr>
                    <w:t>.</w:t>
                  </w:r>
                </w:p>
                <w:p w:rsidR="007809CA" w:rsidRDefault="007809CA" w:rsidP="007809CA"/>
                <w:p w:rsidR="007809CA" w:rsidRDefault="007809CA" w:rsidP="007809CA"/>
                <w:p w:rsidR="00DC6601" w:rsidRDefault="00DC6601" w:rsidP="007809CA"/>
              </w:tc>
              <w:tc>
                <w:tcPr>
                  <w:tcW w:w="302" w:type="dxa"/>
                </w:tcPr>
                <w:p w:rsidR="00DC6601" w:rsidRDefault="00DC6601" w:rsidP="008D071E"/>
              </w:tc>
            </w:tr>
          </w:tbl>
          <w:p w:rsidR="003933BD" w:rsidRDefault="003933BD" w:rsidP="008D071E">
            <w:pPr>
              <w:rPr>
                <w:noProof/>
              </w:rPr>
            </w:pPr>
          </w:p>
          <w:p w:rsidR="003933BD" w:rsidRDefault="003933BD" w:rsidP="008D071E">
            <w:pPr>
              <w:rPr>
                <w:noProof/>
              </w:rPr>
            </w:pPr>
          </w:p>
          <w:p w:rsidR="003933BD" w:rsidRDefault="003933BD" w:rsidP="008D071E">
            <w:pPr>
              <w:rPr>
                <w:noProof/>
              </w:rPr>
            </w:pPr>
          </w:p>
          <w:p w:rsidR="003933BD" w:rsidRDefault="003933BD" w:rsidP="008D071E">
            <w:pPr>
              <w:rPr>
                <w:noProof/>
              </w:rPr>
            </w:pPr>
          </w:p>
          <w:p w:rsidR="00BE70B6" w:rsidRPr="00200FA8" w:rsidRDefault="00BE70B6" w:rsidP="008D071E"/>
          <w:p w:rsidR="00BE70B6" w:rsidRPr="00200FA8" w:rsidRDefault="00BE70B6" w:rsidP="00BE70B6"/>
        </w:tc>
      </w:tr>
      <w:tr w:rsidR="009A2EC7" w:rsidRPr="00AB7461" w:rsidTr="000962F6">
        <w:tblPrEx>
          <w:jc w:val="center"/>
        </w:tblPrEx>
        <w:trPr>
          <w:trHeight w:val="13892"/>
          <w:jc w:val="center"/>
        </w:trPr>
        <w:tc>
          <w:tcPr>
            <w:tcW w:w="5421" w:type="dxa"/>
            <w:gridSpan w:val="2"/>
          </w:tcPr>
          <w:p w:rsidR="00D1787A" w:rsidRPr="00687792" w:rsidRDefault="00857737" w:rsidP="006C1DBC">
            <w:pPr>
              <w:spacing w:line="216" w:lineRule="auto"/>
              <w:jc w:val="both"/>
              <w:rPr>
                <w:b/>
                <w:noProof/>
                <w:u w:val="single"/>
              </w:rPr>
            </w:pPr>
            <w:r>
              <w:rPr>
                <w:b/>
                <w:noProof/>
                <w:u w:val="single"/>
              </w:rPr>
              <w:lastRenderedPageBreak/>
              <w:t>Για μια πιο ισορροπημένη ανάπτυξη</w:t>
            </w:r>
            <w:r w:rsidR="00D1787A" w:rsidRPr="00687792">
              <w:rPr>
                <w:b/>
                <w:noProof/>
                <w:u w:val="single"/>
              </w:rPr>
              <w:t>!</w:t>
            </w:r>
          </w:p>
          <w:p w:rsidR="005548D4" w:rsidRPr="008D4237" w:rsidRDefault="00F14955" w:rsidP="00401481">
            <w:pPr>
              <w:spacing w:before="120" w:line="221" w:lineRule="auto"/>
              <w:jc w:val="both"/>
              <w:rPr>
                <w:noProof/>
                <w:sz w:val="18"/>
                <w:szCs w:val="18"/>
              </w:rPr>
            </w:pPr>
            <w:r w:rsidRPr="00687792">
              <w:rPr>
                <w:noProof/>
                <w:sz w:val="18"/>
                <w:szCs w:val="18"/>
              </w:rPr>
              <w:t xml:space="preserve">Η σύγκριση της διάρθρωσης της παραγωγής </w:t>
            </w:r>
            <w:r w:rsidR="002D25BA">
              <w:rPr>
                <w:noProof/>
                <w:sz w:val="18"/>
                <w:szCs w:val="18"/>
              </w:rPr>
              <w:t xml:space="preserve">Ελλάδας και ΕΕ-28 με βάσει την </w:t>
            </w:r>
            <w:r w:rsidR="00C177B7" w:rsidRPr="00687792">
              <w:rPr>
                <w:noProof/>
                <w:sz w:val="18"/>
                <w:szCs w:val="18"/>
              </w:rPr>
              <w:t xml:space="preserve">ΑΠΑ </w:t>
            </w:r>
            <w:r w:rsidR="00C177B7" w:rsidRPr="00C177B7">
              <w:rPr>
                <w:noProof/>
                <w:sz w:val="18"/>
                <w:szCs w:val="18"/>
              </w:rPr>
              <w:t>(</w:t>
            </w:r>
            <w:r w:rsidR="003964C9">
              <w:rPr>
                <w:noProof/>
                <w:sz w:val="18"/>
                <w:szCs w:val="18"/>
              </w:rPr>
              <w:t>Ακαθάριστη Προστιθέμενη Αξία</w:t>
            </w:r>
            <w:r w:rsidR="00C177B7" w:rsidRPr="00C177B7">
              <w:rPr>
                <w:noProof/>
                <w:sz w:val="18"/>
                <w:szCs w:val="18"/>
              </w:rPr>
              <w:t xml:space="preserve"> </w:t>
            </w:r>
            <w:r w:rsidR="00C177B7">
              <w:rPr>
                <w:noProof/>
                <w:sz w:val="18"/>
                <w:szCs w:val="18"/>
              </w:rPr>
              <w:t>–</w:t>
            </w:r>
            <w:r w:rsidR="00C177B7" w:rsidRPr="00C177B7">
              <w:rPr>
                <w:noProof/>
                <w:sz w:val="18"/>
                <w:szCs w:val="18"/>
              </w:rPr>
              <w:t xml:space="preserve"> </w:t>
            </w:r>
            <w:r w:rsidR="00C177B7">
              <w:rPr>
                <w:noProof/>
                <w:sz w:val="18"/>
                <w:szCs w:val="18"/>
              </w:rPr>
              <w:t xml:space="preserve">αμοιβές συντελεστών παραγωγής) </w:t>
            </w:r>
            <w:r w:rsidR="002D25BA">
              <w:rPr>
                <w:noProof/>
                <w:sz w:val="18"/>
                <w:szCs w:val="18"/>
              </w:rPr>
              <w:t xml:space="preserve">του κάθε κλάδου </w:t>
            </w:r>
            <w:r w:rsidRPr="00687792">
              <w:rPr>
                <w:noProof/>
                <w:sz w:val="18"/>
                <w:szCs w:val="18"/>
              </w:rPr>
              <w:t>για το 2014 αναδεικνύει τη σχετική σημασία του εμπορίου</w:t>
            </w:r>
            <w:r w:rsidR="002F37B1" w:rsidRPr="00687792">
              <w:rPr>
                <w:noProof/>
                <w:sz w:val="18"/>
                <w:szCs w:val="18"/>
              </w:rPr>
              <w:t xml:space="preserve"> (</w:t>
            </w:r>
            <w:r w:rsidRPr="00687792">
              <w:rPr>
                <w:noProof/>
                <w:sz w:val="18"/>
                <w:szCs w:val="18"/>
              </w:rPr>
              <w:t>χονδρικ</w:t>
            </w:r>
            <w:r w:rsidR="002F37B1" w:rsidRPr="00687792">
              <w:rPr>
                <w:noProof/>
                <w:sz w:val="18"/>
                <w:szCs w:val="18"/>
              </w:rPr>
              <w:t>ό,</w:t>
            </w:r>
            <w:r w:rsidRPr="00687792">
              <w:rPr>
                <w:noProof/>
                <w:sz w:val="18"/>
                <w:szCs w:val="18"/>
              </w:rPr>
              <w:t xml:space="preserve"> </w:t>
            </w:r>
            <w:r w:rsidR="002F37B1" w:rsidRPr="00687792">
              <w:rPr>
                <w:noProof/>
                <w:sz w:val="18"/>
                <w:szCs w:val="18"/>
              </w:rPr>
              <w:t>λιανικό και μεταφορές)</w:t>
            </w:r>
            <w:r w:rsidRPr="00687792">
              <w:rPr>
                <w:noProof/>
                <w:sz w:val="18"/>
                <w:szCs w:val="18"/>
              </w:rPr>
              <w:t xml:space="preserve"> μαζί με την εστίαση και τα καταλύματα, στην παραγωγή ΑΠΑ στην Ελλάδα, καθώς το μερίδιο αυτών των υπηρεσιών είναι </w:t>
            </w:r>
            <w:r w:rsidR="002F37B1" w:rsidRPr="00687792">
              <w:rPr>
                <w:noProof/>
                <w:sz w:val="18"/>
                <w:szCs w:val="18"/>
              </w:rPr>
              <w:t>αντίστοιχα 4,7 και 2,6</w:t>
            </w:r>
            <w:r w:rsidRPr="00687792">
              <w:rPr>
                <w:noProof/>
                <w:sz w:val="18"/>
                <w:szCs w:val="18"/>
              </w:rPr>
              <w:t xml:space="preserve"> ποσοστιαίες μονάδες (π.μ.) μεγαλύτερο σε σύγκριση με τον μέσο όρο της ΕΕ</w:t>
            </w:r>
            <w:r w:rsidR="002D25BA">
              <w:rPr>
                <w:noProof/>
                <w:sz w:val="18"/>
                <w:szCs w:val="18"/>
              </w:rPr>
              <w:t>-28</w:t>
            </w:r>
            <w:r w:rsidRPr="00687792">
              <w:rPr>
                <w:noProof/>
                <w:sz w:val="18"/>
                <w:szCs w:val="18"/>
              </w:rPr>
              <w:t>. Αντίστοιχη είναι η παραπάνω συμμετοχή στη διαμόρφωση της ΑΠΑ των εισοδημάτων από ακίνητη περιουσία. Οι κλάδοι με τη μεγαλύτερη υστέρηση σε σχέση με τον μέσο όρο της ΕΕ</w:t>
            </w:r>
            <w:r w:rsidR="002D25BA">
              <w:rPr>
                <w:noProof/>
                <w:sz w:val="18"/>
                <w:szCs w:val="18"/>
              </w:rPr>
              <w:t>-28</w:t>
            </w:r>
            <w:r w:rsidRPr="00687792">
              <w:rPr>
                <w:noProof/>
                <w:sz w:val="18"/>
                <w:szCs w:val="18"/>
              </w:rPr>
              <w:t xml:space="preserve"> και σε ότι αφορά τη συνεισφορά τους στην κλαδική σύνθεση της ΑΠΑ είναι η </w:t>
            </w:r>
            <w:r w:rsidR="002F37B1" w:rsidRPr="00687792">
              <w:rPr>
                <w:noProof/>
                <w:sz w:val="18"/>
                <w:szCs w:val="18"/>
              </w:rPr>
              <w:t>βιομηχανία</w:t>
            </w:r>
            <w:r w:rsidRPr="00687792">
              <w:rPr>
                <w:noProof/>
                <w:sz w:val="18"/>
                <w:szCs w:val="18"/>
              </w:rPr>
              <w:t xml:space="preserve"> (-</w:t>
            </w:r>
            <w:r w:rsidR="002F37B1" w:rsidRPr="00687792">
              <w:rPr>
                <w:noProof/>
                <w:sz w:val="18"/>
                <w:szCs w:val="18"/>
              </w:rPr>
              <w:t>7</w:t>
            </w:r>
            <w:r w:rsidRPr="00687792">
              <w:rPr>
                <w:noProof/>
                <w:sz w:val="18"/>
                <w:szCs w:val="18"/>
              </w:rPr>
              <w:t>,</w:t>
            </w:r>
            <w:r w:rsidR="002F37B1" w:rsidRPr="00687792">
              <w:rPr>
                <w:noProof/>
                <w:sz w:val="18"/>
                <w:szCs w:val="18"/>
              </w:rPr>
              <w:t>3</w:t>
            </w:r>
            <w:r w:rsidRPr="00687792">
              <w:rPr>
                <w:noProof/>
                <w:sz w:val="18"/>
                <w:szCs w:val="18"/>
              </w:rPr>
              <w:t xml:space="preserve"> π.μ.), οι </w:t>
            </w:r>
            <w:r w:rsidR="002F37B1" w:rsidRPr="00687792">
              <w:rPr>
                <w:noProof/>
                <w:sz w:val="18"/>
                <w:szCs w:val="18"/>
              </w:rPr>
              <w:t>υπηρεσίες εκτός διαχείρισης ακινήτων</w:t>
            </w:r>
            <w:r w:rsidRPr="00687792">
              <w:rPr>
                <w:noProof/>
                <w:sz w:val="18"/>
                <w:szCs w:val="18"/>
              </w:rPr>
              <w:t xml:space="preserve"> (-6,</w:t>
            </w:r>
            <w:r w:rsidR="002F37B1" w:rsidRPr="00687792">
              <w:rPr>
                <w:noProof/>
                <w:sz w:val="18"/>
                <w:szCs w:val="18"/>
              </w:rPr>
              <w:t>4</w:t>
            </w:r>
            <w:r w:rsidRPr="00687792">
              <w:rPr>
                <w:noProof/>
                <w:sz w:val="18"/>
                <w:szCs w:val="18"/>
              </w:rPr>
              <w:t xml:space="preserve"> π.μ.) και οι κατασκευές (-3,</w:t>
            </w:r>
            <w:r w:rsidR="002F37B1" w:rsidRPr="00687792">
              <w:rPr>
                <w:noProof/>
                <w:sz w:val="18"/>
                <w:szCs w:val="18"/>
              </w:rPr>
              <w:t>6</w:t>
            </w:r>
            <w:r w:rsidRPr="00687792">
              <w:rPr>
                <w:noProof/>
                <w:sz w:val="18"/>
                <w:szCs w:val="18"/>
              </w:rPr>
              <w:t xml:space="preserve"> π.μ., Διάγραμμα </w:t>
            </w:r>
            <w:r w:rsidR="002D25BA">
              <w:rPr>
                <w:noProof/>
                <w:sz w:val="18"/>
                <w:szCs w:val="18"/>
              </w:rPr>
              <w:t>1</w:t>
            </w:r>
            <w:r w:rsidRPr="00687792">
              <w:rPr>
                <w:noProof/>
                <w:sz w:val="18"/>
                <w:szCs w:val="18"/>
              </w:rPr>
              <w:t xml:space="preserve">). </w:t>
            </w:r>
          </w:p>
          <w:p w:rsidR="00F14955" w:rsidRPr="00687792" w:rsidRDefault="00F14955" w:rsidP="00401481">
            <w:pPr>
              <w:spacing w:before="120" w:line="221" w:lineRule="auto"/>
              <w:jc w:val="both"/>
              <w:rPr>
                <w:noProof/>
                <w:sz w:val="18"/>
                <w:szCs w:val="18"/>
              </w:rPr>
            </w:pPr>
            <w:r w:rsidRPr="00687792">
              <w:rPr>
                <w:noProof/>
                <w:sz w:val="18"/>
                <w:szCs w:val="18"/>
              </w:rPr>
              <w:t>Για το 2014, και συγκρίνοντας με τον μέσο όρο της ΕΕ</w:t>
            </w:r>
            <w:r w:rsidR="002D25BA">
              <w:rPr>
                <w:noProof/>
                <w:sz w:val="18"/>
                <w:szCs w:val="18"/>
              </w:rPr>
              <w:t>-28</w:t>
            </w:r>
            <w:r w:rsidRPr="00687792">
              <w:rPr>
                <w:noProof/>
                <w:sz w:val="18"/>
                <w:szCs w:val="18"/>
              </w:rPr>
              <w:t>, η απασχόληση στην Ελλάδα αναλογικά είναι συγκεντρωμένη περισσότερο στην γεωργία, δασοκομία και αλιεία (7,5 π.μ. της απασχόλησης παραπάνω σε σχέση με τον μέσο όρο της ΕΕ</w:t>
            </w:r>
            <w:r w:rsidR="002D25BA">
              <w:rPr>
                <w:noProof/>
                <w:sz w:val="18"/>
                <w:szCs w:val="18"/>
              </w:rPr>
              <w:t>-28</w:t>
            </w:r>
            <w:r w:rsidRPr="00687792">
              <w:rPr>
                <w:noProof/>
                <w:sz w:val="18"/>
                <w:szCs w:val="18"/>
              </w:rPr>
              <w:t>), το εμπόριο (</w:t>
            </w:r>
            <w:r w:rsidR="000D3AC4" w:rsidRPr="00687792">
              <w:rPr>
                <w:noProof/>
                <w:sz w:val="18"/>
                <w:szCs w:val="18"/>
              </w:rPr>
              <w:t xml:space="preserve">5,1 π.μ.) και τα </w:t>
            </w:r>
            <w:r w:rsidR="00954D1C" w:rsidRPr="00687792">
              <w:rPr>
                <w:noProof/>
                <w:sz w:val="18"/>
                <w:szCs w:val="18"/>
              </w:rPr>
              <w:t>ξενοδοχεία και εστίαση</w:t>
            </w:r>
            <w:r w:rsidR="000D3AC4" w:rsidRPr="00687792">
              <w:rPr>
                <w:noProof/>
                <w:sz w:val="18"/>
                <w:szCs w:val="18"/>
              </w:rPr>
              <w:t xml:space="preserve"> (2,2</w:t>
            </w:r>
            <w:r w:rsidRPr="00687792">
              <w:rPr>
                <w:noProof/>
                <w:sz w:val="18"/>
                <w:szCs w:val="18"/>
              </w:rPr>
              <w:t xml:space="preserve"> π.μ. παραπάνω σε σχέση </w:t>
            </w:r>
            <w:r w:rsidR="002D25BA">
              <w:rPr>
                <w:noProof/>
                <w:sz w:val="18"/>
                <w:szCs w:val="18"/>
              </w:rPr>
              <w:t xml:space="preserve">πάντα </w:t>
            </w:r>
            <w:r w:rsidRPr="00687792">
              <w:rPr>
                <w:noProof/>
                <w:sz w:val="18"/>
                <w:szCs w:val="18"/>
              </w:rPr>
              <w:t>με τον μέσο όρο της ΕΕ</w:t>
            </w:r>
            <w:r w:rsidR="002D25BA">
              <w:rPr>
                <w:noProof/>
                <w:sz w:val="18"/>
                <w:szCs w:val="18"/>
              </w:rPr>
              <w:t>-28</w:t>
            </w:r>
            <w:r w:rsidRPr="00687792">
              <w:rPr>
                <w:noProof/>
                <w:sz w:val="18"/>
                <w:szCs w:val="18"/>
              </w:rPr>
              <w:t>)</w:t>
            </w:r>
            <w:r w:rsidR="000D3AC4" w:rsidRPr="00687792">
              <w:rPr>
                <w:noProof/>
                <w:sz w:val="18"/>
                <w:szCs w:val="18"/>
              </w:rPr>
              <w:t>. Σ</w:t>
            </w:r>
            <w:r w:rsidRPr="00687792">
              <w:rPr>
                <w:noProof/>
                <w:sz w:val="18"/>
                <w:szCs w:val="18"/>
              </w:rPr>
              <w:t>ημαντικές υστερήσεις, αναλογικά με τον μέσο όρο της ΕΕ</w:t>
            </w:r>
            <w:r w:rsidR="002D25BA">
              <w:rPr>
                <w:noProof/>
                <w:sz w:val="18"/>
                <w:szCs w:val="18"/>
              </w:rPr>
              <w:t>-28</w:t>
            </w:r>
            <w:r w:rsidRPr="00687792">
              <w:rPr>
                <w:noProof/>
                <w:sz w:val="18"/>
                <w:szCs w:val="18"/>
              </w:rPr>
              <w:t xml:space="preserve">,  εμφανίζουν στην συνεισφορά στην απασχόληση η </w:t>
            </w:r>
            <w:r w:rsidR="00954D1C" w:rsidRPr="00687792">
              <w:rPr>
                <w:noProof/>
                <w:sz w:val="18"/>
                <w:szCs w:val="18"/>
              </w:rPr>
              <w:t>βιομηχανία</w:t>
            </w:r>
            <w:r w:rsidRPr="00687792">
              <w:rPr>
                <w:noProof/>
                <w:sz w:val="18"/>
                <w:szCs w:val="18"/>
              </w:rPr>
              <w:t xml:space="preserve"> (υστέρηση -5,</w:t>
            </w:r>
            <w:r w:rsidR="00954D1C" w:rsidRPr="00687792">
              <w:rPr>
                <w:noProof/>
                <w:sz w:val="18"/>
                <w:szCs w:val="18"/>
              </w:rPr>
              <w:t>6</w:t>
            </w:r>
            <w:r w:rsidRPr="00687792">
              <w:rPr>
                <w:noProof/>
                <w:sz w:val="18"/>
                <w:szCs w:val="18"/>
              </w:rPr>
              <w:t xml:space="preserve"> π.μ.), οι </w:t>
            </w:r>
            <w:r w:rsidR="00954D1C" w:rsidRPr="00687792">
              <w:rPr>
                <w:noProof/>
                <w:sz w:val="18"/>
                <w:szCs w:val="18"/>
              </w:rPr>
              <w:t xml:space="preserve">υπηρεσίες εκτός διαχείρισης ακινήτων </w:t>
            </w:r>
            <w:r w:rsidRPr="00687792">
              <w:rPr>
                <w:noProof/>
                <w:sz w:val="18"/>
                <w:szCs w:val="18"/>
              </w:rPr>
              <w:t>(-</w:t>
            </w:r>
            <w:r w:rsidR="00954D1C" w:rsidRPr="00687792">
              <w:rPr>
                <w:noProof/>
                <w:sz w:val="18"/>
                <w:szCs w:val="18"/>
              </w:rPr>
              <w:t>3</w:t>
            </w:r>
            <w:r w:rsidRPr="00687792">
              <w:rPr>
                <w:noProof/>
                <w:sz w:val="18"/>
                <w:szCs w:val="18"/>
              </w:rPr>
              <w:t>,</w:t>
            </w:r>
            <w:r w:rsidR="00954D1C" w:rsidRPr="00687792">
              <w:rPr>
                <w:noProof/>
                <w:sz w:val="18"/>
                <w:szCs w:val="18"/>
              </w:rPr>
              <w:t>8</w:t>
            </w:r>
            <w:r w:rsidRPr="00687792">
              <w:rPr>
                <w:noProof/>
                <w:sz w:val="18"/>
                <w:szCs w:val="18"/>
              </w:rPr>
              <w:t xml:space="preserve"> π.μ.)  και η απασχόληση στις κατασκευές (-2,</w:t>
            </w:r>
            <w:r w:rsidR="00954D1C" w:rsidRPr="00687792">
              <w:rPr>
                <w:noProof/>
                <w:sz w:val="18"/>
                <w:szCs w:val="18"/>
              </w:rPr>
              <w:t>3</w:t>
            </w:r>
            <w:r w:rsidRPr="00687792">
              <w:rPr>
                <w:noProof/>
                <w:sz w:val="18"/>
                <w:szCs w:val="18"/>
              </w:rPr>
              <w:t xml:space="preserve"> π.μ., Διάγραμμα </w:t>
            </w:r>
            <w:r w:rsidR="002D25BA">
              <w:rPr>
                <w:noProof/>
                <w:sz w:val="18"/>
                <w:szCs w:val="18"/>
              </w:rPr>
              <w:t>2</w:t>
            </w:r>
            <w:r w:rsidRPr="00687792">
              <w:rPr>
                <w:noProof/>
                <w:sz w:val="18"/>
                <w:szCs w:val="18"/>
              </w:rPr>
              <w:t>). Η υστέρηση στην απασχόληση στις επαγγελματικές και λοιπές δραστηριότητες συνδέεται με την υστέρηση απασχόλησης στη μεταποίηση και τις κατασκευές καθώς η απασχόληση σε αυτά τα πεδία έχει ισχυρή συμπληρωματικότητα. Συγκεκριμένα η ανάπτυξη άμεσων θέσεων εργασίας στη μεταποίηση</w:t>
            </w:r>
            <w:r w:rsidR="002D25BA">
              <w:rPr>
                <w:noProof/>
                <w:sz w:val="18"/>
                <w:szCs w:val="18"/>
              </w:rPr>
              <w:t>,</w:t>
            </w:r>
            <w:r w:rsidRPr="00687792">
              <w:rPr>
                <w:noProof/>
                <w:sz w:val="18"/>
                <w:szCs w:val="18"/>
              </w:rPr>
              <w:t xml:space="preserve"> και τη βιομηχανία </w:t>
            </w:r>
            <w:r w:rsidR="002D25BA">
              <w:rPr>
                <w:noProof/>
                <w:sz w:val="18"/>
                <w:szCs w:val="18"/>
              </w:rPr>
              <w:t>γενικότερα,</w:t>
            </w:r>
            <w:r w:rsidRPr="00687792">
              <w:rPr>
                <w:noProof/>
                <w:sz w:val="18"/>
                <w:szCs w:val="18"/>
              </w:rPr>
              <w:t xml:space="preserve"> συνδέεται με τη δημιουργία έμμεσων θέσεων εργασίας σε αυτές τις υπηρεσίες που υποστηρίζουν την παραγωγική διαδικασία. Πρέπει να τονιστεί ότι η σχετικά μεγάλη συνεισφορά της απασχόλησης στο εμπόριο και την αγροτική παραγωγή μπορ</w:t>
            </w:r>
            <w:r w:rsidR="002D25BA">
              <w:rPr>
                <w:noProof/>
                <w:sz w:val="18"/>
                <w:szCs w:val="18"/>
              </w:rPr>
              <w:t>εί</w:t>
            </w:r>
            <w:r w:rsidRPr="00687792">
              <w:rPr>
                <w:noProof/>
                <w:sz w:val="18"/>
                <w:szCs w:val="18"/>
              </w:rPr>
              <w:t xml:space="preserve"> να ερμηνευτ</w:t>
            </w:r>
            <w:r w:rsidR="002D25BA">
              <w:rPr>
                <w:noProof/>
                <w:sz w:val="18"/>
                <w:szCs w:val="18"/>
              </w:rPr>
              <w:t>εί</w:t>
            </w:r>
            <w:r w:rsidRPr="00687792">
              <w:rPr>
                <w:noProof/>
                <w:sz w:val="18"/>
                <w:szCs w:val="18"/>
              </w:rPr>
              <w:t xml:space="preserve"> και ως αντανάκλαση της χαμηλής απασχόλησης στις άλλες κλαδικές δραστηριότητες</w:t>
            </w:r>
            <w:r w:rsidR="000D3AC4" w:rsidRPr="00687792">
              <w:rPr>
                <w:noProof/>
                <w:sz w:val="18"/>
                <w:szCs w:val="18"/>
              </w:rPr>
              <w:t>, δηλαδή η οι αποκλίσεις από τη διαρθρωτική κατανομή της απασχόλησης της ΕΕ</w:t>
            </w:r>
            <w:r w:rsidR="002D25BA">
              <w:rPr>
                <w:noProof/>
                <w:sz w:val="18"/>
                <w:szCs w:val="18"/>
              </w:rPr>
              <w:t>-28</w:t>
            </w:r>
            <w:r w:rsidR="000D3AC4" w:rsidRPr="00687792">
              <w:rPr>
                <w:noProof/>
                <w:sz w:val="18"/>
                <w:szCs w:val="18"/>
              </w:rPr>
              <w:t>, κατά μέσο όρο, θα μπορούσε να αποκατασταθ</w:t>
            </w:r>
            <w:r w:rsidR="002D25BA">
              <w:rPr>
                <w:noProof/>
                <w:sz w:val="18"/>
                <w:szCs w:val="18"/>
              </w:rPr>
              <w:t>εί</w:t>
            </w:r>
            <w:r w:rsidR="000D3AC4" w:rsidRPr="00687792">
              <w:rPr>
                <w:noProof/>
                <w:sz w:val="18"/>
                <w:szCs w:val="18"/>
              </w:rPr>
              <w:t xml:space="preserve"> με αύξηση της απασχόλησης σε αυτούς τους κλάδους και όχι μείωση της απασχόλησης </w:t>
            </w:r>
            <w:r w:rsidR="002D25BA">
              <w:rPr>
                <w:noProof/>
                <w:sz w:val="18"/>
                <w:szCs w:val="18"/>
              </w:rPr>
              <w:t xml:space="preserve">στους προαναφερόμενους </w:t>
            </w:r>
            <w:r w:rsidR="000D3AC4" w:rsidRPr="00687792">
              <w:rPr>
                <w:noProof/>
                <w:sz w:val="18"/>
                <w:szCs w:val="18"/>
              </w:rPr>
              <w:t>κλάδους – εκτός του τουρισμού που προφανώς έχει υψηλότερη απασχόληση λόγω του γεωγραφικού πλεονεκτήματος της χώρας</w:t>
            </w:r>
            <w:r w:rsidRPr="00687792">
              <w:rPr>
                <w:noProof/>
                <w:sz w:val="18"/>
                <w:szCs w:val="18"/>
              </w:rPr>
              <w:t>. Η κατανομή της απασχόλησης στην Ελλάδα την περίοδο 200</w:t>
            </w:r>
            <w:r w:rsidR="00954D1C" w:rsidRPr="00687792">
              <w:rPr>
                <w:noProof/>
                <w:sz w:val="18"/>
                <w:szCs w:val="18"/>
              </w:rPr>
              <w:t>7</w:t>
            </w:r>
            <w:r w:rsidRPr="00687792">
              <w:rPr>
                <w:noProof/>
                <w:sz w:val="18"/>
                <w:szCs w:val="18"/>
              </w:rPr>
              <w:t>-2014 καταγράφει μια μείωση του μεριδίου στην απασχόληση στις κατασκευές (-</w:t>
            </w:r>
            <w:r w:rsidR="00954D1C" w:rsidRPr="00687792">
              <w:rPr>
                <w:noProof/>
                <w:sz w:val="18"/>
                <w:szCs w:val="18"/>
              </w:rPr>
              <w:t>4,1</w:t>
            </w:r>
            <w:r w:rsidRPr="00687792">
              <w:rPr>
                <w:noProof/>
                <w:sz w:val="18"/>
                <w:szCs w:val="18"/>
              </w:rPr>
              <w:t xml:space="preserve"> π.μ.), τη </w:t>
            </w:r>
            <w:r w:rsidR="00954D1C" w:rsidRPr="00687792">
              <w:rPr>
                <w:noProof/>
                <w:sz w:val="18"/>
                <w:szCs w:val="18"/>
              </w:rPr>
              <w:t>βιομηχανία</w:t>
            </w:r>
            <w:r w:rsidRPr="00687792">
              <w:rPr>
                <w:noProof/>
                <w:sz w:val="18"/>
                <w:szCs w:val="18"/>
              </w:rPr>
              <w:t xml:space="preserve"> (-1,</w:t>
            </w:r>
            <w:r w:rsidR="00954D1C" w:rsidRPr="00687792">
              <w:rPr>
                <w:noProof/>
                <w:sz w:val="18"/>
                <w:szCs w:val="18"/>
              </w:rPr>
              <w:t>3</w:t>
            </w:r>
            <w:r w:rsidRPr="00687792">
              <w:rPr>
                <w:noProof/>
                <w:sz w:val="18"/>
                <w:szCs w:val="18"/>
              </w:rPr>
              <w:t xml:space="preserve"> π.μ.) και τις χρηματοοικονομικές υπηρεσίες (-0,</w:t>
            </w:r>
            <w:r w:rsidR="00954D1C" w:rsidRPr="00687792">
              <w:rPr>
                <w:noProof/>
                <w:sz w:val="18"/>
                <w:szCs w:val="18"/>
              </w:rPr>
              <w:t>3</w:t>
            </w:r>
            <w:r w:rsidRPr="00687792">
              <w:rPr>
                <w:noProof/>
                <w:sz w:val="18"/>
                <w:szCs w:val="18"/>
              </w:rPr>
              <w:t xml:space="preserve"> π</w:t>
            </w:r>
            <w:r w:rsidR="000D3AC4" w:rsidRPr="00687792">
              <w:rPr>
                <w:noProof/>
                <w:sz w:val="18"/>
                <w:szCs w:val="18"/>
              </w:rPr>
              <w:t>.</w:t>
            </w:r>
            <w:r w:rsidRPr="00687792">
              <w:rPr>
                <w:noProof/>
                <w:sz w:val="18"/>
                <w:szCs w:val="18"/>
              </w:rPr>
              <w:t>μ</w:t>
            </w:r>
            <w:r w:rsidR="000D3AC4" w:rsidRPr="00687792">
              <w:rPr>
                <w:noProof/>
                <w:sz w:val="18"/>
                <w:szCs w:val="18"/>
              </w:rPr>
              <w:t>.</w:t>
            </w:r>
            <w:r w:rsidRPr="00687792">
              <w:rPr>
                <w:noProof/>
                <w:sz w:val="18"/>
                <w:szCs w:val="18"/>
              </w:rPr>
              <w:t>), ενώ αντίθετα αυξήθηκε η αναλογική συμμετοχή όλων των άλλων κλάδων, με μεγαλύτερη αυτή της δημόσιας διοίκησης, εκπαίδευσης και υγείας (1,</w:t>
            </w:r>
            <w:r w:rsidR="00954D1C" w:rsidRPr="00687792">
              <w:rPr>
                <w:noProof/>
                <w:sz w:val="18"/>
                <w:szCs w:val="18"/>
              </w:rPr>
              <w:t>4</w:t>
            </w:r>
            <w:r w:rsidRPr="00687792">
              <w:rPr>
                <w:noProof/>
                <w:sz w:val="18"/>
                <w:szCs w:val="18"/>
              </w:rPr>
              <w:t xml:space="preserve"> π.μ.) και τη γεωργία (1,</w:t>
            </w:r>
            <w:r w:rsidR="00954D1C" w:rsidRPr="00687792">
              <w:rPr>
                <w:noProof/>
                <w:sz w:val="18"/>
                <w:szCs w:val="18"/>
              </w:rPr>
              <w:t>4</w:t>
            </w:r>
            <w:r w:rsidRPr="00687792">
              <w:rPr>
                <w:noProof/>
                <w:sz w:val="18"/>
                <w:szCs w:val="18"/>
              </w:rPr>
              <w:t xml:space="preserve"> π.μ</w:t>
            </w:r>
            <w:r w:rsidR="002D25BA">
              <w:rPr>
                <w:noProof/>
                <w:sz w:val="18"/>
                <w:szCs w:val="18"/>
              </w:rPr>
              <w:t>.</w:t>
            </w:r>
            <w:r w:rsidRPr="00687792">
              <w:rPr>
                <w:noProof/>
                <w:sz w:val="18"/>
                <w:szCs w:val="18"/>
              </w:rPr>
              <w:t xml:space="preserve">). Με δεδομένη τη συνολική μείωση της απασχόλησης αυτή η εξέλιξη καταγράφει την ταχύτερη του μέσου όρου μείωση της απασχόλησης στη μεταποίηση και τις κατασκευές και τη σχετική σταθερότητα της απασχόλησης ειδικά στον αγροτικό τομέα και τη δημόσια διοίκηση.  </w:t>
            </w:r>
            <w:r w:rsidR="000D3AC4" w:rsidRPr="00687792">
              <w:rPr>
                <w:noProof/>
                <w:sz w:val="18"/>
                <w:szCs w:val="18"/>
              </w:rPr>
              <w:t xml:space="preserve">Το μερίδιο του εμπορίου και των </w:t>
            </w:r>
            <w:r w:rsidR="00954D1C" w:rsidRPr="00687792">
              <w:rPr>
                <w:noProof/>
                <w:sz w:val="18"/>
                <w:szCs w:val="18"/>
              </w:rPr>
              <w:t>ξενοδοχείων και εστιατορίων ενισ</w:t>
            </w:r>
            <w:r w:rsidR="000D3AC4" w:rsidRPr="00687792">
              <w:rPr>
                <w:noProof/>
                <w:sz w:val="18"/>
                <w:szCs w:val="18"/>
              </w:rPr>
              <w:t>χύθηκε πολύ ελαφρά, 0,1 και 0,</w:t>
            </w:r>
            <w:r w:rsidR="00954D1C" w:rsidRPr="00687792">
              <w:rPr>
                <w:noProof/>
                <w:sz w:val="18"/>
                <w:szCs w:val="18"/>
              </w:rPr>
              <w:t>4</w:t>
            </w:r>
            <w:r w:rsidR="000D3AC4" w:rsidRPr="00687792">
              <w:rPr>
                <w:noProof/>
                <w:sz w:val="18"/>
                <w:szCs w:val="18"/>
              </w:rPr>
              <w:t xml:space="preserve"> π.μ. αντίστοιχα.</w:t>
            </w:r>
          </w:p>
          <w:p w:rsidR="00F14955" w:rsidRPr="00687792" w:rsidRDefault="00F14955" w:rsidP="00401481">
            <w:pPr>
              <w:spacing w:before="120" w:line="221" w:lineRule="auto"/>
              <w:jc w:val="both"/>
              <w:rPr>
                <w:noProof/>
                <w:sz w:val="18"/>
                <w:szCs w:val="18"/>
              </w:rPr>
            </w:pPr>
            <w:r w:rsidRPr="00687792">
              <w:rPr>
                <w:noProof/>
                <w:sz w:val="18"/>
                <w:szCs w:val="18"/>
              </w:rPr>
              <w:t>Σαν αποτέλεσμα των εξελίξεων σε απασχόληση και ΑΠΑ, η ΑΠΑ ανά απασχολούμενο την περίοδο 200</w:t>
            </w:r>
            <w:r w:rsidR="00954D1C" w:rsidRPr="00687792">
              <w:rPr>
                <w:noProof/>
                <w:sz w:val="18"/>
                <w:szCs w:val="18"/>
              </w:rPr>
              <w:t>7</w:t>
            </w:r>
            <w:r w:rsidRPr="00687792">
              <w:rPr>
                <w:noProof/>
                <w:sz w:val="18"/>
                <w:szCs w:val="18"/>
              </w:rPr>
              <w:t xml:space="preserve">-2014 έχει υποχωρήσει στον κλάδο της δημόσιας διοίκησης, </w:t>
            </w:r>
            <w:r w:rsidR="00954D1C" w:rsidRPr="00687792">
              <w:rPr>
                <w:noProof/>
                <w:sz w:val="18"/>
                <w:szCs w:val="18"/>
              </w:rPr>
              <w:t>τη βιομηχανία, τον τουρισμό, την αγροτική παραγωγή και το εμπόριο και έχει υποχωρήσει πολύ στις κατασκευές</w:t>
            </w:r>
            <w:r w:rsidR="00245054" w:rsidRPr="00687792">
              <w:rPr>
                <w:noProof/>
                <w:sz w:val="18"/>
                <w:szCs w:val="18"/>
              </w:rPr>
              <w:t xml:space="preserve"> και τις υπηρεσίες εκτός διαχείρισης ακινήτων</w:t>
            </w:r>
            <w:r w:rsidR="00954D1C" w:rsidRPr="00687792">
              <w:rPr>
                <w:noProof/>
                <w:sz w:val="18"/>
                <w:szCs w:val="18"/>
              </w:rPr>
              <w:t xml:space="preserve">. </w:t>
            </w:r>
            <w:r w:rsidRPr="00687792">
              <w:rPr>
                <w:noProof/>
                <w:sz w:val="18"/>
                <w:szCs w:val="18"/>
              </w:rPr>
              <w:t xml:space="preserve">Η εξέλιξη αυτή πρέπει να ερμηνευτεί ως </w:t>
            </w:r>
            <w:r w:rsidR="00954D1C" w:rsidRPr="00687792">
              <w:rPr>
                <w:noProof/>
                <w:sz w:val="18"/>
                <w:szCs w:val="18"/>
              </w:rPr>
              <w:t>μια αντανάκλαση της</w:t>
            </w:r>
            <w:r w:rsidRPr="00687792">
              <w:rPr>
                <w:noProof/>
                <w:sz w:val="18"/>
                <w:szCs w:val="18"/>
              </w:rPr>
              <w:t xml:space="preserve"> εξέλιξης της υποχώρησης ΑΠΑ και της υποχώρησης της απασχόλησης </w:t>
            </w:r>
            <w:r w:rsidR="00954D1C" w:rsidRPr="00687792">
              <w:rPr>
                <w:noProof/>
                <w:sz w:val="18"/>
                <w:szCs w:val="18"/>
              </w:rPr>
              <w:t>στον κάθε κλάδο</w:t>
            </w:r>
            <w:r w:rsidRPr="00687792">
              <w:rPr>
                <w:noProof/>
                <w:sz w:val="18"/>
                <w:szCs w:val="18"/>
              </w:rPr>
              <w:t xml:space="preserve">. </w:t>
            </w:r>
            <w:r w:rsidR="008F4B1A" w:rsidRPr="00687792">
              <w:rPr>
                <w:noProof/>
                <w:sz w:val="18"/>
                <w:szCs w:val="18"/>
              </w:rPr>
              <w:t xml:space="preserve">Ενδιαφέρον έχει </w:t>
            </w:r>
            <w:r w:rsidR="002D25BA">
              <w:rPr>
                <w:noProof/>
                <w:sz w:val="18"/>
                <w:szCs w:val="18"/>
              </w:rPr>
              <w:t xml:space="preserve">όμως κυρίως </w:t>
            </w:r>
            <w:r w:rsidR="008F4B1A" w:rsidRPr="00687792">
              <w:rPr>
                <w:noProof/>
                <w:sz w:val="18"/>
                <w:szCs w:val="18"/>
              </w:rPr>
              <w:t>η σύγκριση με τους μέσους όρους της ΕΕ</w:t>
            </w:r>
            <w:r w:rsidR="002D25BA">
              <w:rPr>
                <w:noProof/>
                <w:sz w:val="18"/>
                <w:szCs w:val="18"/>
              </w:rPr>
              <w:t>-28</w:t>
            </w:r>
            <w:r w:rsidR="008F4B1A" w:rsidRPr="00687792">
              <w:rPr>
                <w:noProof/>
                <w:sz w:val="18"/>
                <w:szCs w:val="18"/>
              </w:rPr>
              <w:t xml:space="preserve">. Ενώ η ΑΠΑ ανά εργαζόμενο στον τουρισμό </w:t>
            </w:r>
            <w:r w:rsidR="003964C9">
              <w:rPr>
                <w:noProof/>
                <w:sz w:val="18"/>
                <w:szCs w:val="18"/>
              </w:rPr>
              <w:t>στην ΕΕ</w:t>
            </w:r>
            <w:r w:rsidR="002D25BA">
              <w:rPr>
                <w:noProof/>
                <w:sz w:val="18"/>
                <w:szCs w:val="18"/>
              </w:rPr>
              <w:t>-28</w:t>
            </w:r>
            <w:r w:rsidR="003964C9">
              <w:rPr>
                <w:noProof/>
                <w:sz w:val="18"/>
                <w:szCs w:val="18"/>
              </w:rPr>
              <w:t xml:space="preserve"> </w:t>
            </w:r>
            <w:r w:rsidR="008F4B1A" w:rsidRPr="00687792">
              <w:rPr>
                <w:noProof/>
                <w:sz w:val="18"/>
                <w:szCs w:val="18"/>
              </w:rPr>
              <w:t xml:space="preserve">είναι εξίσου χαμηλή και συγκρίσιμη με την Ελλάδα, στη βιομηχανία και τις υπηρεσίες εκτός της διαχείρισης ακινήτων καθώς και το εμπόριο και τις χρηματοπιστωτικές υπηρεσίες ο Ευρωπαϊκός μέσος όρος </w:t>
            </w:r>
            <w:r w:rsidR="003964C9">
              <w:rPr>
                <w:noProof/>
                <w:sz w:val="18"/>
                <w:szCs w:val="18"/>
              </w:rPr>
              <w:t xml:space="preserve">δείχνει μια πολύ μεγαλύτερη παραγωγικότητα </w:t>
            </w:r>
            <w:r w:rsidR="008F4B1A" w:rsidRPr="00687792">
              <w:rPr>
                <w:noProof/>
                <w:sz w:val="18"/>
                <w:szCs w:val="18"/>
              </w:rPr>
              <w:t xml:space="preserve">ανά εργαζόμενο. </w:t>
            </w:r>
          </w:p>
          <w:p w:rsidR="00F14955" w:rsidRPr="00687792" w:rsidRDefault="00F14955" w:rsidP="00401481">
            <w:pPr>
              <w:spacing w:before="120" w:line="221" w:lineRule="auto"/>
              <w:jc w:val="both"/>
              <w:rPr>
                <w:noProof/>
                <w:sz w:val="18"/>
                <w:szCs w:val="18"/>
              </w:rPr>
            </w:pPr>
            <w:r w:rsidRPr="00687792">
              <w:rPr>
                <w:noProof/>
                <w:sz w:val="18"/>
                <w:szCs w:val="18"/>
              </w:rPr>
              <w:t xml:space="preserve">Συνολικά, η διαρθρωτική κατανομή της προστιθέμενης αξίας και της </w:t>
            </w:r>
            <w:r w:rsidRPr="00687792">
              <w:rPr>
                <w:noProof/>
                <w:sz w:val="18"/>
                <w:szCs w:val="18"/>
              </w:rPr>
              <w:lastRenderedPageBreak/>
              <w:t xml:space="preserve">απασχόλησης αναδεικνύει μια συγκριτική συγκέντρωση δραστηριότητας στον αγροτικό τομέα και στο εμπόριο, εστίαση και καταλύματα και μια συγκριτική υστέρηση στη </w:t>
            </w:r>
            <w:r w:rsidR="002D25BA">
              <w:rPr>
                <w:noProof/>
                <w:sz w:val="18"/>
                <w:szCs w:val="18"/>
              </w:rPr>
              <w:t xml:space="preserve">βιομηχανία, και ειδικά τη </w:t>
            </w:r>
            <w:r w:rsidRPr="00687792">
              <w:rPr>
                <w:noProof/>
                <w:sz w:val="18"/>
                <w:szCs w:val="18"/>
              </w:rPr>
              <w:t>μεταποίηση</w:t>
            </w:r>
            <w:r w:rsidR="002D25BA">
              <w:rPr>
                <w:noProof/>
                <w:sz w:val="18"/>
                <w:szCs w:val="18"/>
              </w:rPr>
              <w:t>, καθώς</w:t>
            </w:r>
            <w:r w:rsidRPr="00687792">
              <w:rPr>
                <w:noProof/>
                <w:sz w:val="18"/>
                <w:szCs w:val="18"/>
              </w:rPr>
              <w:t xml:space="preserve"> και σε </w:t>
            </w:r>
            <w:r w:rsidR="00954D1C" w:rsidRPr="00687792">
              <w:rPr>
                <w:noProof/>
                <w:sz w:val="18"/>
                <w:szCs w:val="18"/>
              </w:rPr>
              <w:t xml:space="preserve">υπηρεσίες </w:t>
            </w:r>
            <w:r w:rsidRPr="00687792">
              <w:rPr>
                <w:noProof/>
                <w:sz w:val="18"/>
                <w:szCs w:val="18"/>
              </w:rPr>
              <w:t xml:space="preserve">που </w:t>
            </w:r>
            <w:r w:rsidR="00954D1C" w:rsidRPr="00687792">
              <w:rPr>
                <w:noProof/>
                <w:sz w:val="18"/>
                <w:szCs w:val="18"/>
              </w:rPr>
              <w:t xml:space="preserve">συχνά </w:t>
            </w:r>
            <w:r w:rsidRPr="00687792">
              <w:rPr>
                <w:noProof/>
                <w:sz w:val="18"/>
                <w:szCs w:val="18"/>
              </w:rPr>
              <w:t>λειτουργούν υποστηρικτικά προς τη βιομηχανία με μια μεγάλη υποχώρηση ειδικά στα χρόνια της κρίσης στις κατασκευές. Επίσης, η διαχρονική εξέλιξη δίνει μια εικόνα για τη συγκριτική ανθεκτικότητα της απασχόλησης στο δημόσιο και τη γεωργική παραγωγή σε αντίθεση με τη δευτερογενή παραγωγή.</w:t>
            </w:r>
            <w:r w:rsidR="00824685">
              <w:rPr>
                <w:noProof/>
                <w:sz w:val="18"/>
                <w:szCs w:val="18"/>
              </w:rPr>
              <w:t xml:space="preserve"> Τονίζεται ότι η μεγάλη συγκέντρωση απασχόλησης στον αγροτικό τομέα υποκρύπτει στην Ελλάδα σημαντικές αναποτελεσματικότητες και στρε</w:t>
            </w:r>
            <w:r w:rsidR="007C1BEE">
              <w:rPr>
                <w:noProof/>
                <w:sz w:val="18"/>
                <w:szCs w:val="18"/>
              </w:rPr>
              <w:t>β</w:t>
            </w:r>
            <w:r w:rsidR="00824685">
              <w:rPr>
                <w:noProof/>
                <w:sz w:val="18"/>
                <w:szCs w:val="18"/>
              </w:rPr>
              <w:t xml:space="preserve">λώσεις και συνεπώς </w:t>
            </w:r>
            <w:r w:rsidR="002D25BA">
              <w:rPr>
                <w:noProof/>
                <w:sz w:val="18"/>
                <w:szCs w:val="18"/>
              </w:rPr>
              <w:t xml:space="preserve">παρόλο που τα τελευταία χρόνια παρατηρούμε σταθερά </w:t>
            </w:r>
            <w:r w:rsidR="006C1DBC">
              <w:rPr>
                <w:noProof/>
                <w:sz w:val="18"/>
                <w:szCs w:val="18"/>
              </w:rPr>
              <w:t xml:space="preserve">μια αύξηση της ποιοτικής αγροτικής παραγωγής που εξάγεται, </w:t>
            </w:r>
            <w:r w:rsidR="002D25BA">
              <w:rPr>
                <w:noProof/>
                <w:sz w:val="18"/>
                <w:szCs w:val="18"/>
              </w:rPr>
              <w:t xml:space="preserve">η διαρθρωτική εικόνα του κλάδου </w:t>
            </w:r>
            <w:r w:rsidR="00824685">
              <w:rPr>
                <w:noProof/>
                <w:sz w:val="18"/>
                <w:szCs w:val="18"/>
              </w:rPr>
              <w:t>δεν πρέπει να ερμηνεύεται ως ένδειξη ισχύος</w:t>
            </w:r>
            <w:r w:rsidR="006C1DBC">
              <w:rPr>
                <w:noProof/>
                <w:sz w:val="18"/>
                <w:szCs w:val="18"/>
              </w:rPr>
              <w:t xml:space="preserve"> (</w:t>
            </w:r>
            <w:hyperlink r:id="rId11" w:history="1">
              <w:r w:rsidR="006C1DBC" w:rsidRPr="006C1DBC">
                <w:rPr>
                  <w:rStyle w:val="-"/>
                  <w:noProof/>
                  <w:sz w:val="18"/>
                  <w:szCs w:val="18"/>
                </w:rPr>
                <w:t>Δελτίο 9/7/2015</w:t>
              </w:r>
            </w:hyperlink>
            <w:r w:rsidR="006C1DBC">
              <w:rPr>
                <w:noProof/>
                <w:sz w:val="18"/>
                <w:szCs w:val="18"/>
              </w:rPr>
              <w:t>)</w:t>
            </w:r>
            <w:r w:rsidR="00824685">
              <w:rPr>
                <w:noProof/>
                <w:sz w:val="18"/>
                <w:szCs w:val="18"/>
              </w:rPr>
              <w:t>.</w:t>
            </w:r>
            <w:r w:rsidRPr="00687792">
              <w:rPr>
                <w:noProof/>
                <w:sz w:val="18"/>
                <w:szCs w:val="18"/>
              </w:rPr>
              <w:t xml:space="preserve"> Αν συνδυαστούν τα στοιχεία αυτά και με το μικρό, σχετικά, μέγεθος των Ελληνικών επιχειρήσεων και τη μεγάλη έκταση που έχει στην Ελλάδα η αυτοαπασχόληση (</w:t>
            </w:r>
            <w:hyperlink r:id="rId12" w:history="1">
              <w:r w:rsidRPr="00687792">
                <w:rPr>
                  <w:rStyle w:val="-"/>
                  <w:noProof/>
                  <w:sz w:val="18"/>
                  <w:szCs w:val="18"/>
                </w:rPr>
                <w:t>Δελτίο</w:t>
              </w:r>
              <w:r w:rsidR="006A4115" w:rsidRPr="00687792">
                <w:rPr>
                  <w:rStyle w:val="-"/>
                  <w:noProof/>
                  <w:sz w:val="18"/>
                  <w:szCs w:val="18"/>
                </w:rPr>
                <w:t xml:space="preserve"> 18/6/2015</w:t>
              </w:r>
            </w:hyperlink>
            <w:r w:rsidRPr="00687792">
              <w:rPr>
                <w:noProof/>
                <w:sz w:val="18"/>
                <w:szCs w:val="18"/>
              </w:rPr>
              <w:t>) μπορεί να ερμηνευτεί καλύτερ</w:t>
            </w:r>
            <w:r w:rsidR="00641B91" w:rsidRPr="00687792">
              <w:rPr>
                <w:noProof/>
                <w:sz w:val="18"/>
                <w:szCs w:val="18"/>
              </w:rPr>
              <w:t>α</w:t>
            </w:r>
            <w:r w:rsidRPr="00687792">
              <w:rPr>
                <w:noProof/>
                <w:sz w:val="18"/>
                <w:szCs w:val="18"/>
              </w:rPr>
              <w:t xml:space="preserve"> και η υστέρηση που εμφανίζουν οι αποδοχές ανά μισθωτό στην Ελλάδα. Συγκεκριμένα, </w:t>
            </w:r>
            <w:r w:rsidR="00342916">
              <w:rPr>
                <w:noProof/>
                <w:sz w:val="18"/>
                <w:szCs w:val="18"/>
              </w:rPr>
              <w:t xml:space="preserve">η ετήσια αποζημίωση </w:t>
            </w:r>
            <w:r w:rsidRPr="00687792">
              <w:rPr>
                <w:noProof/>
                <w:sz w:val="18"/>
                <w:szCs w:val="18"/>
              </w:rPr>
              <w:t>ανά μισθωτό στην Ελλάδα είναι το 2014 3</w:t>
            </w:r>
            <w:r w:rsidR="00342916">
              <w:rPr>
                <w:noProof/>
                <w:sz w:val="18"/>
                <w:szCs w:val="18"/>
              </w:rPr>
              <w:t>5</w:t>
            </w:r>
            <w:r w:rsidRPr="00687792">
              <w:rPr>
                <w:noProof/>
                <w:sz w:val="18"/>
                <w:szCs w:val="18"/>
              </w:rPr>
              <w:t>%  χαμηλότερ</w:t>
            </w:r>
            <w:r w:rsidR="00342916">
              <w:rPr>
                <w:noProof/>
                <w:sz w:val="18"/>
                <w:szCs w:val="18"/>
              </w:rPr>
              <w:t>η</w:t>
            </w:r>
            <w:r w:rsidRPr="00687792">
              <w:rPr>
                <w:noProof/>
                <w:sz w:val="18"/>
                <w:szCs w:val="18"/>
              </w:rPr>
              <w:t xml:space="preserve"> του μέσου όρου της ΕΕ</w:t>
            </w:r>
            <w:r w:rsidR="00342916">
              <w:rPr>
                <w:noProof/>
                <w:sz w:val="18"/>
                <w:szCs w:val="18"/>
              </w:rPr>
              <w:t>-28</w:t>
            </w:r>
            <w:r w:rsidRPr="00687792">
              <w:rPr>
                <w:noProof/>
                <w:sz w:val="18"/>
                <w:szCs w:val="18"/>
              </w:rPr>
              <w:t xml:space="preserve">, </w:t>
            </w:r>
            <w:r w:rsidR="006A6812">
              <w:rPr>
                <w:noProof/>
                <w:sz w:val="18"/>
                <w:szCs w:val="18"/>
              </w:rPr>
              <w:t>ενώ</w:t>
            </w:r>
            <w:r w:rsidRPr="00687792">
              <w:rPr>
                <w:noProof/>
                <w:sz w:val="18"/>
                <w:szCs w:val="18"/>
              </w:rPr>
              <w:t xml:space="preserve"> η μέση ΑΠΑ ανά απασχολούμενο είναι </w:t>
            </w:r>
            <w:r w:rsidR="00364CA6">
              <w:rPr>
                <w:noProof/>
                <w:sz w:val="18"/>
                <w:szCs w:val="18"/>
              </w:rPr>
              <w:t>27</w:t>
            </w:r>
            <w:r w:rsidRPr="00687792">
              <w:rPr>
                <w:noProof/>
                <w:sz w:val="18"/>
                <w:szCs w:val="18"/>
              </w:rPr>
              <w:t xml:space="preserve">% χαμηλότερη </w:t>
            </w:r>
            <w:r w:rsidR="00342916">
              <w:rPr>
                <w:noProof/>
                <w:sz w:val="18"/>
                <w:szCs w:val="18"/>
              </w:rPr>
              <w:t xml:space="preserve">και παρά το χαμηλό ποσοστό απασχόλησης </w:t>
            </w:r>
            <w:r w:rsidRPr="00687792">
              <w:rPr>
                <w:noProof/>
                <w:sz w:val="18"/>
                <w:szCs w:val="18"/>
              </w:rPr>
              <w:t xml:space="preserve">(Διάγραμμα </w:t>
            </w:r>
            <w:r w:rsidR="00342916">
              <w:rPr>
                <w:noProof/>
                <w:sz w:val="18"/>
                <w:szCs w:val="18"/>
              </w:rPr>
              <w:t>3</w:t>
            </w:r>
            <w:r w:rsidRPr="00687792">
              <w:rPr>
                <w:noProof/>
                <w:sz w:val="18"/>
                <w:szCs w:val="18"/>
              </w:rPr>
              <w:t xml:space="preserve">). Η Ελληνική οικονομία, με τη χαμηλή ποιότητα επιχειρηματικού περιβάλλοντος και το αδύναμο θεσμικά κράτος που όμως φορολογεί επιθετικά τα πάντα και αποτυγχάνει να εξασφαλίσει μακροοικονομική και χρηματοοικονομική σταθερότητα, όπως επιβεβαιώνει η πρόσφατη έρευνα του WEF, αποθαρρύνει επενδύσεις που βασίζονται σε αυξημένου ρίσκου πρωτοβουλίες, όπως είναι ειδικά η καινοτομία που βασίζεται σε Ε&amp;Α και επενδύσεις που πρέπει να συνδυάσουν πολλές και ποιοτικά διαφορετικές εισροές, όπως είναι η </w:t>
            </w:r>
            <w:r w:rsidR="00FE6681" w:rsidRPr="00687792">
              <w:rPr>
                <w:noProof/>
                <w:sz w:val="18"/>
                <w:szCs w:val="18"/>
              </w:rPr>
              <w:t>παραγωγή</w:t>
            </w:r>
            <w:r w:rsidRPr="00687792">
              <w:rPr>
                <w:noProof/>
                <w:sz w:val="18"/>
                <w:szCs w:val="18"/>
              </w:rPr>
              <w:t xml:space="preserve"> υψηλής προστιθέμενης αξίας εμπορεύσιμων αγαθών. Αντίθετα, συγκριτικά, διευκολύνει δραστηριότητες που σε ένα αδύναμο και αβέβαιο θεσμικό και φορολογικό περιβάλλον είναι πιο ευέλικτες και μπορούν να προσαρμοστούν πιο εύκολα στις όποιες εκπλήξεις δημιουργεί στον επιχειρηματία το κράτος. Τέτοιοι κλάδοι είναι το εμπόριο, οι υπηρεσίες </w:t>
            </w:r>
            <w:r w:rsidR="00641B91" w:rsidRPr="00687792">
              <w:rPr>
                <w:noProof/>
                <w:sz w:val="18"/>
                <w:szCs w:val="18"/>
              </w:rPr>
              <w:t>ξενοδοχείων και εστιατορίων καθώς</w:t>
            </w:r>
            <w:r w:rsidRPr="00687792">
              <w:rPr>
                <w:noProof/>
                <w:sz w:val="18"/>
                <w:szCs w:val="18"/>
              </w:rPr>
              <w:t xml:space="preserve"> και η αγροτική παραγωγή, κλάδοι στους οποίους η ατυπία (θεσμοθετημένη ή μη) που προσφέρει το μικρό μέγεθος και η αυτοαπασχόληση εισαγάγουν μια ευελιξία ως προς την κυκλοθυμικότητα του κράτους που στο τέλος αποδεικνύεται </w:t>
            </w:r>
            <w:r w:rsidR="007C1BEE">
              <w:rPr>
                <w:noProof/>
                <w:sz w:val="18"/>
                <w:szCs w:val="18"/>
              </w:rPr>
              <w:t>καθοριστική</w:t>
            </w:r>
            <w:r w:rsidRPr="00687792">
              <w:rPr>
                <w:noProof/>
                <w:sz w:val="18"/>
                <w:szCs w:val="18"/>
              </w:rPr>
              <w:t xml:space="preserve"> για την επιβίωση των επιχειρήσεων. Το πρόβλημα για το σύνολο της οικονομίας όμως </w:t>
            </w:r>
            <w:r w:rsidR="00641B91" w:rsidRPr="00687792">
              <w:rPr>
                <w:noProof/>
                <w:sz w:val="18"/>
                <w:szCs w:val="18"/>
              </w:rPr>
              <w:t xml:space="preserve">είναι </w:t>
            </w:r>
            <w:r w:rsidRPr="00687792">
              <w:rPr>
                <w:noProof/>
                <w:sz w:val="18"/>
                <w:szCs w:val="18"/>
              </w:rPr>
              <w:t xml:space="preserve">ότι αυτές οι επιχειρήσεις είναι λιγότερο ανταγωνιστικές και δεν εντάσσονται στις διεθνείς αλυσίδες αξίας που παράγουν υψηλή προστιθέμενη αξία και που μπορούν να υποστηρίξουν </w:t>
            </w:r>
            <w:r w:rsidR="00FE6681" w:rsidRPr="00687792">
              <w:rPr>
                <w:noProof/>
                <w:sz w:val="18"/>
                <w:szCs w:val="18"/>
              </w:rPr>
              <w:t xml:space="preserve">υψηλή απασχόληση καθώς και </w:t>
            </w:r>
            <w:r w:rsidRPr="00687792">
              <w:rPr>
                <w:noProof/>
                <w:sz w:val="18"/>
                <w:szCs w:val="18"/>
              </w:rPr>
              <w:t>υψηλές αποδοχές για τους μισθωτούς εργαζόμενους. Συνεπώς, το υψηλό κόστος της θεσμικής ανωριμότητας του κράτους, της αποθαρρυντικής φορολογίας σε συνδυασμό με την ανάγκη η αναλογία ΑΠΑ προς εργαζόμενο να παραμένει σε διεθνώς ανταγωνιστικά επίπεδα κρατάει χαμηλά τους μισθούς</w:t>
            </w:r>
            <w:r w:rsidR="00FE6681" w:rsidRPr="00687792">
              <w:rPr>
                <w:noProof/>
                <w:sz w:val="18"/>
                <w:szCs w:val="18"/>
              </w:rPr>
              <w:t xml:space="preserve"> και </w:t>
            </w:r>
            <w:r w:rsidR="00641B91" w:rsidRPr="00687792">
              <w:rPr>
                <w:noProof/>
                <w:sz w:val="18"/>
                <w:szCs w:val="18"/>
              </w:rPr>
              <w:t xml:space="preserve">την </w:t>
            </w:r>
            <w:r w:rsidR="00FE6681" w:rsidRPr="00687792">
              <w:rPr>
                <w:noProof/>
                <w:sz w:val="18"/>
                <w:szCs w:val="18"/>
              </w:rPr>
              <w:t>απασχόληση</w:t>
            </w:r>
            <w:r w:rsidR="008F4B1A" w:rsidRPr="00687792">
              <w:rPr>
                <w:noProof/>
                <w:sz w:val="18"/>
                <w:szCs w:val="18"/>
              </w:rPr>
              <w:t>, όπως δείχνει και η υστέρηση στην ΑΠΑ ανά εργαζόμενο ειδικά στη βιομηχανία και τις υποστηρικτικές υπηρεσίες</w:t>
            </w:r>
            <w:r w:rsidRPr="00687792">
              <w:rPr>
                <w:noProof/>
                <w:sz w:val="18"/>
                <w:szCs w:val="18"/>
              </w:rPr>
              <w:t xml:space="preserve">. Την ίδια ώρα η χαμηλή ποιότητα του θεσμικού και φορολογικού πλαισίου μαζί με την μακροοικονομική αστάθεια έχουν πλήξει ειδικά εκείνες τις δραστηριότητες που είναι πιο εξελιγμένες και που έχει περισσότερο ανάγκη η χώρα αν θέλει να εξασφαλίσει ανάπτυξη. Η «εσωτερική υποτίμηση» που υποτίθεται θα ενθάρρυνε την αύξηση της ανταγωνιστικότητας της «Ελλάδας που παράγει», όπως εφαρμόστηκε στην πράξη,  ακυρώθηκε από την αυξημένη και παρατεταμένη αβεβαιότητα και χρηματοδοτική ασφυξία (Διάγραμμα </w:t>
            </w:r>
            <w:r w:rsidR="006A6812">
              <w:rPr>
                <w:noProof/>
                <w:sz w:val="18"/>
                <w:szCs w:val="18"/>
              </w:rPr>
              <w:t>1</w:t>
            </w:r>
            <w:r w:rsidRPr="00687792">
              <w:rPr>
                <w:noProof/>
                <w:sz w:val="18"/>
                <w:szCs w:val="18"/>
              </w:rPr>
              <w:t xml:space="preserve">2) και δεν οδήγησε </w:t>
            </w:r>
            <w:r w:rsidR="00FE6681" w:rsidRPr="00687792">
              <w:rPr>
                <w:noProof/>
                <w:sz w:val="18"/>
                <w:szCs w:val="18"/>
              </w:rPr>
              <w:t>μετά από</w:t>
            </w:r>
            <w:r w:rsidRPr="00687792">
              <w:rPr>
                <w:noProof/>
                <w:sz w:val="18"/>
                <w:szCs w:val="18"/>
              </w:rPr>
              <w:t xml:space="preserve"> 5 χρόνια </w:t>
            </w:r>
            <w:r w:rsidR="003964C9">
              <w:rPr>
                <w:noProof/>
                <w:sz w:val="18"/>
                <w:szCs w:val="18"/>
              </w:rPr>
              <w:t>στην επιθυμητή ισχυρή</w:t>
            </w:r>
            <w:r w:rsidRPr="00687792">
              <w:rPr>
                <w:noProof/>
                <w:sz w:val="18"/>
                <w:szCs w:val="18"/>
              </w:rPr>
              <w:t xml:space="preserve"> παραγωγική ανασυγκρότηση με </w:t>
            </w:r>
            <w:r w:rsidR="003964C9">
              <w:rPr>
                <w:noProof/>
                <w:sz w:val="18"/>
                <w:szCs w:val="18"/>
              </w:rPr>
              <w:t xml:space="preserve">μια εμφανή </w:t>
            </w:r>
            <w:r w:rsidRPr="00687792">
              <w:rPr>
                <w:noProof/>
                <w:sz w:val="18"/>
                <w:szCs w:val="18"/>
              </w:rPr>
              <w:t xml:space="preserve">στροφή σε παραγωγικές και υψηλής προστιθέμενης αξίας δραστηριότητες. Απλά, </w:t>
            </w:r>
            <w:r w:rsidR="00FE6681" w:rsidRPr="00687792">
              <w:rPr>
                <w:noProof/>
                <w:sz w:val="18"/>
                <w:szCs w:val="18"/>
              </w:rPr>
              <w:t xml:space="preserve">οδήγησε σε μειωμένη </w:t>
            </w:r>
            <w:r w:rsidRPr="00687792">
              <w:rPr>
                <w:noProof/>
                <w:sz w:val="18"/>
                <w:szCs w:val="18"/>
              </w:rPr>
              <w:t xml:space="preserve"> απασχόληση και </w:t>
            </w:r>
            <w:r w:rsidR="00FE6681" w:rsidRPr="00687792">
              <w:rPr>
                <w:noProof/>
                <w:sz w:val="18"/>
                <w:szCs w:val="18"/>
              </w:rPr>
              <w:t xml:space="preserve">μειωμένες </w:t>
            </w:r>
            <w:r w:rsidRPr="00687792">
              <w:rPr>
                <w:noProof/>
                <w:sz w:val="18"/>
                <w:szCs w:val="18"/>
              </w:rPr>
              <w:t>αποδοχές.</w:t>
            </w:r>
            <w:r w:rsidR="003964C9">
              <w:rPr>
                <w:noProof/>
                <w:sz w:val="18"/>
                <w:szCs w:val="18"/>
              </w:rPr>
              <w:t xml:space="preserve"> Η σταθερή αύξηση των εξαγωγών, την οποία αντιστάθμισε πολλές φορές η αύξηση του κόστους ενέργειας ειδικά στη βιομηχανία, και που καταγράφει ενδεικτικά το </w:t>
            </w:r>
            <w:hyperlink r:id="rId13" w:history="1">
              <w:r w:rsidR="003964C9" w:rsidRPr="003964C9">
                <w:rPr>
                  <w:rStyle w:val="-"/>
                  <w:noProof/>
                  <w:sz w:val="18"/>
                  <w:szCs w:val="18"/>
                </w:rPr>
                <w:t>Δελτίο της 24/9/2015</w:t>
              </w:r>
            </w:hyperlink>
            <w:r w:rsidR="003964C9">
              <w:rPr>
                <w:noProof/>
                <w:sz w:val="18"/>
                <w:szCs w:val="18"/>
              </w:rPr>
              <w:t>, συνεπώς δεν είχε την ισχύ που θα μπορούσε να έχει αν εξέλιπαν οι ανασχετικοί στην ανάπτυξη παράγοντες</w:t>
            </w:r>
            <w:r w:rsidR="00342916">
              <w:rPr>
                <w:noProof/>
                <w:sz w:val="18"/>
                <w:szCs w:val="18"/>
              </w:rPr>
              <w:t>, και που θα αποτυπωνόταν εμφανώς στη διάρθρωση της παραγωγής και απασχόλησης στην Ελλάδα</w:t>
            </w:r>
            <w:r w:rsidR="003964C9">
              <w:rPr>
                <w:noProof/>
                <w:sz w:val="18"/>
                <w:szCs w:val="18"/>
              </w:rPr>
              <w:t xml:space="preserve">.  </w:t>
            </w:r>
          </w:p>
          <w:p w:rsidR="00181DD9" w:rsidRPr="00687792" w:rsidRDefault="00181DD9" w:rsidP="006C1DBC">
            <w:pPr>
              <w:spacing w:before="120" w:line="216" w:lineRule="auto"/>
              <w:jc w:val="both"/>
              <w:rPr>
                <w:b/>
                <w:noProof/>
              </w:rPr>
            </w:pPr>
            <w:r w:rsidRPr="00687792">
              <w:rPr>
                <w:b/>
                <w:noProof/>
              </w:rPr>
              <w:lastRenderedPageBreak/>
              <w:t>Πρόσφατες οικονομικές εξελίξεις</w:t>
            </w:r>
          </w:p>
          <w:p w:rsidR="00BF4C2B" w:rsidRPr="00687792" w:rsidRDefault="00932CC2" w:rsidP="009C7C25">
            <w:pPr>
              <w:spacing w:line="211" w:lineRule="auto"/>
              <w:jc w:val="both"/>
              <w:rPr>
                <w:noProof/>
                <w:sz w:val="18"/>
                <w:szCs w:val="18"/>
              </w:rPr>
            </w:pPr>
            <w:r w:rsidRPr="00687792">
              <w:rPr>
                <w:b/>
                <w:noProof/>
                <w:sz w:val="18"/>
                <w:szCs w:val="18"/>
                <w:u w:val="single"/>
              </w:rPr>
              <w:t>Οικονομικό κλίμα:</w:t>
            </w:r>
            <w:r w:rsidRPr="006A6812">
              <w:rPr>
                <w:b/>
                <w:noProof/>
                <w:sz w:val="18"/>
                <w:szCs w:val="18"/>
              </w:rPr>
              <w:t xml:space="preserve"> </w:t>
            </w:r>
            <w:r w:rsidRPr="00687792">
              <w:rPr>
                <w:noProof/>
                <w:sz w:val="18"/>
                <w:szCs w:val="18"/>
              </w:rPr>
              <w:t xml:space="preserve">Η επίτευξη συμφωνίας της Ελλάδας με τους ευρωπαϊκούς θεσμούς τον Αύγουστο του 2015 συνέβαλε στην ομαλοποίηση του οικονομικού κλίματος και των επιχειρηματικών προσδοκιών έπειτα από τη μεγαλύτερη ιστορικά πτώση του Ιουλίου και του Αυγούστου, ενώ η προεκλογική περίοδος αυτή τη φορά δεν συνοδεύτηκε από ανάλογη ευφορία των καταναλωτών με εκείνη της προεκλογικής περιόδου του Ιανουαρίου του 2015 (Διάγραμμα </w:t>
            </w:r>
            <w:r w:rsidR="005A4944">
              <w:rPr>
                <w:noProof/>
                <w:sz w:val="18"/>
                <w:szCs w:val="18"/>
              </w:rPr>
              <w:t>4</w:t>
            </w:r>
            <w:r w:rsidRPr="00687792">
              <w:rPr>
                <w:noProof/>
                <w:sz w:val="18"/>
                <w:szCs w:val="18"/>
              </w:rPr>
              <w:t xml:space="preserve">). Ειδικότερα, τον Σεπτέμβριο του 2015 ανακόπηκε η καθοδική πορεία του δείκτη οικονομικού κλίματος, ο οποίος επέστρεψε στις 83,1 μονάδες, αρκετά υψηλότερα από το επίπεδο του Αυγούστου (75,2 μονάδες) και στα ίδια περίπου επίπεδα με τον Ιούλιο (81,3 μονάδες). Οι επιχειρηματικές προσδοκίες παρουσιάζουν άνοδο και στους τέσσερις βασικούς τομείς (βιομηχανία, λιανικό εμπόριο, υπηρεσίες και κατασκευές), με τη μεγαλύτερη βελτίωση να σημειώνεται στον τομέα των υπηρεσιών (στις -15,1 μονάδες τον Σεπτέμβριο από -42,8 μονάδες τον προηγούμενο μήνα). Αντιστροφή της πτωτικής πορείας εμφανίζει και η καταναλωτική εμπιστοσύνη, με οριακή ωστόσο βελτίωση τον Σεπτέμβριο (στις -64,2 μονάδες από -64,8 μονάδες τον Αύγουστο). Αξίζει να σημειωθεί ότι η άνοδος του δείκτη καταναλωτικής εμπιστοσύνης τον Σεπτέμβριο είναι σαφώς μικρότερη από την άνοδο που είχε σημειωθεί τον Ιανουάριο του 2015 που ήταν επίσης προεκλογικός μήνας.  </w:t>
            </w:r>
            <w:r w:rsidR="00866FAC" w:rsidRPr="00687792">
              <w:rPr>
                <w:noProof/>
                <w:sz w:val="18"/>
                <w:szCs w:val="18"/>
              </w:rPr>
              <w:t xml:space="preserve">Η ανακούφηση των παραγωγικών τάξεων καταγράφεται εμφανώς στην ραγδαία ανάκαμψη των προσδοκιών στις υπηρεσίες τις οποίες ακολουθεί μια επίσης ισχυρή ανάκαμψη των προσδοκιών για προσλήψεις. Ισχυρή, αν και λιγότερο σε σχέση με τις υπηρεσίες, ήταν η ανάκαμψη των προσδοκιών παραγωγής και προσλήψεων στη βιομηχανία, όπου το βιβλίο παραγγελιών εξαγωγών βελτιώθηκε σε αντίθεση με το συνολικό βιβλίο παραγγελιών που υποχώρησε παραπέρα, καταγράφοντας την αδύνατη εσωτερική αγορά. Στο εμπόριο η ανάκαμψη των προσδοκιών και παραγγελιών δεν συνοδεύεται πάντως με αύξηση των αναμενόμενων προσλήψεων. Αντίθετα, στις κατασκευές οι προσδοκίες απασχόλησης βελτιώνονται </w:t>
            </w:r>
            <w:r w:rsidR="00820109" w:rsidRPr="00687792">
              <w:rPr>
                <w:noProof/>
                <w:sz w:val="18"/>
                <w:szCs w:val="18"/>
              </w:rPr>
              <w:t>παρά</w:t>
            </w:r>
            <w:r w:rsidR="00866FAC" w:rsidRPr="00687792">
              <w:rPr>
                <w:noProof/>
                <w:sz w:val="18"/>
                <w:szCs w:val="18"/>
              </w:rPr>
              <w:t xml:space="preserve"> τη συνεχίση της υποχώρησης του βιβλίου παραγγελιών. </w:t>
            </w:r>
            <w:r w:rsidR="005A4944">
              <w:rPr>
                <w:noProof/>
                <w:sz w:val="18"/>
                <w:szCs w:val="18"/>
              </w:rPr>
              <w:t>Τ</w:t>
            </w:r>
            <w:r w:rsidR="00866FAC" w:rsidRPr="00687792">
              <w:rPr>
                <w:noProof/>
                <w:sz w:val="18"/>
                <w:szCs w:val="18"/>
              </w:rPr>
              <w:t>α νοικοκυριά έχουν σταθερά αρνητικές προσδοκίες για την ανεργία</w:t>
            </w:r>
            <w:r w:rsidR="00B219AB">
              <w:rPr>
                <w:noProof/>
                <w:sz w:val="18"/>
                <w:szCs w:val="18"/>
              </w:rPr>
              <w:t>,</w:t>
            </w:r>
            <w:r w:rsidR="00866FAC" w:rsidRPr="00687792">
              <w:rPr>
                <w:noProof/>
                <w:sz w:val="18"/>
                <w:szCs w:val="18"/>
              </w:rPr>
              <w:t xml:space="preserve"> τη</w:t>
            </w:r>
            <w:r w:rsidR="00B219AB">
              <w:rPr>
                <w:noProof/>
                <w:sz w:val="18"/>
                <w:szCs w:val="18"/>
              </w:rPr>
              <w:t>ν</w:t>
            </w:r>
            <w:r w:rsidR="00866FAC" w:rsidRPr="00687792">
              <w:rPr>
                <w:noProof/>
                <w:sz w:val="18"/>
                <w:szCs w:val="18"/>
              </w:rPr>
              <w:t xml:space="preserve"> οικονομική τους κατάσταση και </w:t>
            </w:r>
            <w:r w:rsidR="00B219AB">
              <w:rPr>
                <w:noProof/>
                <w:sz w:val="18"/>
                <w:szCs w:val="18"/>
              </w:rPr>
              <w:t>τις αποταμιεύσεις,</w:t>
            </w:r>
            <w:r w:rsidR="00866FAC" w:rsidRPr="00687792">
              <w:rPr>
                <w:noProof/>
                <w:sz w:val="18"/>
                <w:szCs w:val="18"/>
              </w:rPr>
              <w:t xml:space="preserve"> την ώρα που οι ισχυρότατες πληθωριστικές τους προσδοκίες, που είχαν υποστηριχθεί </w:t>
            </w:r>
            <w:r w:rsidR="00820109" w:rsidRPr="00687792">
              <w:rPr>
                <w:noProof/>
                <w:sz w:val="18"/>
                <w:szCs w:val="18"/>
              </w:rPr>
              <w:t xml:space="preserve">τον Αύγουστο </w:t>
            </w:r>
            <w:r w:rsidR="00866FAC" w:rsidRPr="00687792">
              <w:rPr>
                <w:noProof/>
                <w:sz w:val="18"/>
                <w:szCs w:val="18"/>
              </w:rPr>
              <w:t>από την προοπτική αύξησης φόρων κατανάλωσης, υποχώρησαν αισθητά</w:t>
            </w:r>
            <w:r w:rsidR="005A4944">
              <w:rPr>
                <w:noProof/>
                <w:sz w:val="18"/>
                <w:szCs w:val="18"/>
              </w:rPr>
              <w:t xml:space="preserve"> καθώς αρκετές από αυτές τις αυξήσεις ήδη υλοποιήθηκαν</w:t>
            </w:r>
            <w:r w:rsidR="00866FAC" w:rsidRPr="00687792">
              <w:rPr>
                <w:noProof/>
                <w:sz w:val="18"/>
                <w:szCs w:val="18"/>
              </w:rPr>
              <w:t xml:space="preserve">. </w:t>
            </w:r>
          </w:p>
          <w:p w:rsidR="006C567B" w:rsidRDefault="00552247" w:rsidP="009C7C25">
            <w:pPr>
              <w:spacing w:line="211" w:lineRule="auto"/>
              <w:jc w:val="both"/>
              <w:rPr>
                <w:noProof/>
                <w:sz w:val="18"/>
                <w:szCs w:val="18"/>
              </w:rPr>
            </w:pPr>
            <w:r w:rsidRPr="00687792">
              <w:rPr>
                <w:b/>
                <w:noProof/>
                <w:sz w:val="18"/>
                <w:szCs w:val="18"/>
                <w:u w:val="single"/>
              </w:rPr>
              <w:t>Δημοσιονομικές εξελίξεις:</w:t>
            </w:r>
            <w:r w:rsidRPr="00687792">
              <w:rPr>
                <w:noProof/>
                <w:sz w:val="18"/>
                <w:szCs w:val="18"/>
              </w:rPr>
              <w:t xml:space="preserve"> </w:t>
            </w:r>
            <w:r w:rsidR="001B58C2" w:rsidRPr="00687792">
              <w:rPr>
                <w:noProof/>
                <w:sz w:val="18"/>
                <w:szCs w:val="18"/>
              </w:rPr>
              <w:t xml:space="preserve">Το διάστημα Ιανουαρίου–Αυγούστου το  πρωτογενές αποτέλεσμα της κεντρικής κυβέρνησης διαμορφώθηκε σε πλεόνασμα ύψους €3,8 δις έναντι πρωτογενούς πλεονάσματος €1,95 εκατ. για την ίδια περίοδο το 2014 και στόχου για πρωτογενές έλλειμμα €3,3 δις. </w:t>
            </w:r>
            <w:r w:rsidR="00FE6681" w:rsidRPr="00687792">
              <w:rPr>
                <w:noProof/>
                <w:sz w:val="18"/>
                <w:szCs w:val="18"/>
              </w:rPr>
              <w:t>Καθώς πλέον έχουμε διαθέσιμα τα αναλυτικά στοιχεία για τον Αύγουστο, μπορούμε να δούμε ότι τ</w:t>
            </w:r>
            <w:r w:rsidR="001B58C2" w:rsidRPr="00687792">
              <w:rPr>
                <w:noProof/>
                <w:sz w:val="18"/>
                <w:szCs w:val="18"/>
              </w:rPr>
              <w:t xml:space="preserve">α καθαρά έσοδα του Αυγούστου κινήθηκαν άνω των περυσινών επιπέδων, καθώς πληρωμές φόρου εισοδήματος </w:t>
            </w:r>
            <w:r w:rsidR="00A96939" w:rsidRPr="00687792">
              <w:rPr>
                <w:noProof/>
                <w:sz w:val="18"/>
                <w:szCs w:val="18"/>
              </w:rPr>
              <w:t xml:space="preserve">(Διάγραμμα </w:t>
            </w:r>
            <w:r w:rsidR="006C567B">
              <w:rPr>
                <w:noProof/>
                <w:sz w:val="18"/>
                <w:szCs w:val="18"/>
              </w:rPr>
              <w:t>5</w:t>
            </w:r>
            <w:r w:rsidR="00A96939" w:rsidRPr="00687792">
              <w:rPr>
                <w:noProof/>
                <w:sz w:val="18"/>
                <w:szCs w:val="18"/>
              </w:rPr>
              <w:t xml:space="preserve">) </w:t>
            </w:r>
            <w:r w:rsidR="001B58C2" w:rsidRPr="00687792">
              <w:rPr>
                <w:noProof/>
                <w:sz w:val="18"/>
                <w:szCs w:val="18"/>
              </w:rPr>
              <w:t>και ΦΠΑ</w:t>
            </w:r>
            <w:r w:rsidR="00FE6681" w:rsidRPr="00687792">
              <w:rPr>
                <w:noProof/>
                <w:sz w:val="18"/>
                <w:szCs w:val="18"/>
              </w:rPr>
              <w:t xml:space="preserve"> (Διάγραμμα </w:t>
            </w:r>
            <w:r w:rsidR="006C567B">
              <w:rPr>
                <w:noProof/>
                <w:sz w:val="18"/>
                <w:szCs w:val="18"/>
              </w:rPr>
              <w:t>6</w:t>
            </w:r>
            <w:r w:rsidR="00FE6681" w:rsidRPr="00687792">
              <w:rPr>
                <w:noProof/>
                <w:sz w:val="18"/>
                <w:szCs w:val="18"/>
              </w:rPr>
              <w:t>)</w:t>
            </w:r>
            <w:r w:rsidR="001B58C2" w:rsidRPr="00687792">
              <w:rPr>
                <w:noProof/>
                <w:sz w:val="18"/>
                <w:szCs w:val="18"/>
              </w:rPr>
              <w:t>, που είχαν αναβληθεί τους προηγούμενους μήνες, καταβάλλονται από τους φορολογούμενους και αναπληρώνουν μερικά την υστέρηση εσόδων προηγούμενων μηνών</w:t>
            </w:r>
            <w:r w:rsidR="00EE57C4" w:rsidRPr="00687792">
              <w:rPr>
                <w:noProof/>
                <w:sz w:val="18"/>
                <w:szCs w:val="18"/>
              </w:rPr>
              <w:t xml:space="preserve"> – υστέρηση που παραμένει όμως τόσο σε σχέση με πέρυσι όσο και με τους στόχους του 8μήνου</w:t>
            </w:r>
            <w:r w:rsidR="006C567B">
              <w:rPr>
                <w:noProof/>
                <w:sz w:val="18"/>
                <w:szCs w:val="18"/>
              </w:rPr>
              <w:t xml:space="preserve"> </w:t>
            </w:r>
            <w:r w:rsidR="006C567B" w:rsidRPr="00687792">
              <w:rPr>
                <w:noProof/>
                <w:sz w:val="18"/>
                <w:szCs w:val="18"/>
              </w:rPr>
              <w:t>(Πίνακας 1)</w:t>
            </w:r>
            <w:r w:rsidR="001B58C2" w:rsidRPr="00687792">
              <w:rPr>
                <w:noProof/>
                <w:sz w:val="18"/>
                <w:szCs w:val="18"/>
              </w:rPr>
              <w:t xml:space="preserve">. </w:t>
            </w:r>
            <w:r w:rsidR="006C567B" w:rsidRPr="006C567B">
              <w:rPr>
                <w:noProof/>
                <w:sz w:val="18"/>
                <w:szCs w:val="18"/>
              </w:rPr>
              <w:t>Η καλή αυτή πορεία εσόδων ειδικά τον Αύγουστο συνεπώς δεν αρκεί για να καλύψει την υστέρηση εσόδων που υπάρχει από την αρχή του έτους. Για την ταμειακή εξισορρόπηση της υστέρησης αυτής  συνεχίζεται η συγκράτηση των πρωτογενών δαπανών καθώς και των δαπανών για επενδύσεις –όπως είναι η υστέρηση στις δαπάνες για εξόφληση οφειλών νοσοκομείων. Αυτή η τακτική συνεχίζει να στερεί ρευστότητα από την αγορά ενώ παράλληλα οι δαπάνες για μισθούς και συντάξεις της κεντρικής κυβέρνησης συνεχίζουν να εμφανίζουν, έστω και μικρή, αύξηση.</w:t>
            </w:r>
          </w:p>
          <w:p w:rsidR="00CE629D" w:rsidRPr="00687792" w:rsidRDefault="00CE629D" w:rsidP="009C7C25">
            <w:pPr>
              <w:spacing w:line="211" w:lineRule="auto"/>
              <w:jc w:val="both"/>
              <w:rPr>
                <w:noProof/>
                <w:sz w:val="18"/>
                <w:szCs w:val="18"/>
              </w:rPr>
            </w:pPr>
            <w:r w:rsidRPr="00687792">
              <w:rPr>
                <w:b/>
                <w:noProof/>
                <w:sz w:val="18"/>
                <w:szCs w:val="18"/>
                <w:u w:val="single"/>
              </w:rPr>
              <w:t>Τραπεζική χρηματοδότηση και καταθέσεις:</w:t>
            </w:r>
            <w:r w:rsidR="00687792">
              <w:rPr>
                <w:b/>
                <w:noProof/>
                <w:sz w:val="18"/>
                <w:szCs w:val="18"/>
                <w:u w:val="single"/>
              </w:rPr>
              <w:t xml:space="preserve"> </w:t>
            </w:r>
            <w:r w:rsidRPr="00687792">
              <w:rPr>
                <w:noProof/>
                <w:sz w:val="18"/>
                <w:szCs w:val="18"/>
              </w:rPr>
              <w:t>Νέα μείωση σημείωσε τον Αύγουστο η χρηματοδότηση του ιδιωτικού τομέα</w:t>
            </w:r>
            <w:r w:rsidR="006C567B">
              <w:rPr>
                <w:noProof/>
                <w:sz w:val="18"/>
                <w:szCs w:val="18"/>
              </w:rPr>
              <w:t xml:space="preserve"> (Δ</w:t>
            </w:r>
            <w:r w:rsidR="00640FFD" w:rsidRPr="00687792">
              <w:rPr>
                <w:noProof/>
                <w:sz w:val="18"/>
                <w:szCs w:val="18"/>
              </w:rPr>
              <w:t xml:space="preserve">ιάγραμμα </w:t>
            </w:r>
            <w:r w:rsidR="006C567B">
              <w:rPr>
                <w:noProof/>
                <w:sz w:val="18"/>
                <w:szCs w:val="18"/>
              </w:rPr>
              <w:t>7</w:t>
            </w:r>
            <w:r w:rsidR="00640FFD" w:rsidRPr="00687792">
              <w:rPr>
                <w:noProof/>
                <w:sz w:val="18"/>
                <w:szCs w:val="18"/>
              </w:rPr>
              <w:t>)</w:t>
            </w:r>
            <w:r w:rsidRPr="00687792">
              <w:rPr>
                <w:noProof/>
                <w:sz w:val="18"/>
                <w:szCs w:val="18"/>
              </w:rPr>
              <w:t>, ενώ συνεχίστηκε η εκροή καταθέσεων των νοικοκυριών</w:t>
            </w:r>
            <w:r w:rsidR="00640FFD" w:rsidRPr="00687792">
              <w:rPr>
                <w:noProof/>
                <w:sz w:val="18"/>
                <w:szCs w:val="18"/>
              </w:rPr>
              <w:t xml:space="preserve"> (Διάγραμμα </w:t>
            </w:r>
            <w:r w:rsidR="006C567B">
              <w:rPr>
                <w:noProof/>
                <w:sz w:val="18"/>
                <w:szCs w:val="18"/>
              </w:rPr>
              <w:t>8</w:t>
            </w:r>
            <w:r w:rsidR="00640FFD" w:rsidRPr="00687792">
              <w:rPr>
                <w:noProof/>
                <w:sz w:val="18"/>
                <w:szCs w:val="18"/>
              </w:rPr>
              <w:t>)</w:t>
            </w:r>
            <w:r w:rsidRPr="00687792">
              <w:rPr>
                <w:noProof/>
                <w:sz w:val="18"/>
                <w:szCs w:val="18"/>
              </w:rPr>
              <w:t xml:space="preserve">. Ειδικότερα, σύμφωνα με τα στοιχεία της ΤτΕ, η μηνιαία καθαρή ροή της συνολικής χρηματοδότησης προς τον εγχώριο ιδιωτικό τομέα τον Αύγουστο του 2015 ήταν αρνητική κατά €-710 εκατ., έναντι αρνητικής καθαρής ροής €-607 τον Ιούλιο και θετικής καθαρής ροής €435 εκατ. τον Ιούνιο. Ο ετήσιος ρυθμός μεταβολής της χρηματοδότησης των μη χρηματοπιστωτικών επιχειρήσεων </w:t>
            </w:r>
            <w:r w:rsidRPr="00687792">
              <w:rPr>
                <w:noProof/>
                <w:sz w:val="18"/>
                <w:szCs w:val="18"/>
              </w:rPr>
              <w:lastRenderedPageBreak/>
              <w:t xml:space="preserve">διαμορφώθηκε στο -1,4% τον Αύγουστο του 2015, από -1,1% τον Ιούλιο του 2015 και η μηνιαία καθαρή ροή της χρηματοδότησής τους ήταν αρνητική κατά €-427 εκατ. έναντι αρνητικής καθαρής ροής €-839 εκατ. ευρώ τον προηγούμενο μήνα.  Το συνολικό υπόλοιπο </w:t>
            </w:r>
            <w:r w:rsidR="00F54E7C">
              <w:rPr>
                <w:noProof/>
                <w:sz w:val="18"/>
                <w:szCs w:val="18"/>
              </w:rPr>
              <w:t>δανείων στα</w:t>
            </w:r>
            <w:r w:rsidRPr="00687792">
              <w:rPr>
                <w:noProof/>
                <w:sz w:val="18"/>
                <w:szCs w:val="18"/>
              </w:rPr>
              <w:t xml:space="preserve"> νοικοκυρι</w:t>
            </w:r>
            <w:r w:rsidR="00F54E7C">
              <w:rPr>
                <w:noProof/>
                <w:sz w:val="18"/>
                <w:szCs w:val="18"/>
              </w:rPr>
              <w:t>ά</w:t>
            </w:r>
            <w:r w:rsidRPr="00687792">
              <w:rPr>
                <w:noProof/>
                <w:sz w:val="18"/>
                <w:szCs w:val="18"/>
              </w:rPr>
              <w:t xml:space="preserve"> περιορίστηκε στα €95,4 δισ. σημειώνοντας μείωση </w:t>
            </w:r>
            <w:r w:rsidR="00F54E7C">
              <w:rPr>
                <w:noProof/>
                <w:sz w:val="18"/>
                <w:szCs w:val="18"/>
              </w:rPr>
              <w:t xml:space="preserve">     </w:t>
            </w:r>
            <w:r w:rsidRPr="00687792">
              <w:rPr>
                <w:noProof/>
                <w:sz w:val="18"/>
                <w:szCs w:val="18"/>
              </w:rPr>
              <w:t xml:space="preserve">-3,1% σε ετήσια βάση και αρνητική μηνιαία καθαρή ροή κατά €-267 εκατ. </w:t>
            </w:r>
            <w:r w:rsidR="00D1542B" w:rsidRPr="00D1542B">
              <w:rPr>
                <w:noProof/>
                <w:sz w:val="18"/>
                <w:szCs w:val="18"/>
              </w:rPr>
              <w:t xml:space="preserve">Όσον αφορά στις καταθέσεις, συνεχίστηκε η εκροή από την πλευρά των νοικοκυριών με απώλειες €-937 εκατ., ενώ στις καταθέσεις των επιχειρήσεων η ροή ήταν θετική κατά €1.165 εκατ. (Διάγραμμα </w:t>
            </w:r>
            <w:r w:rsidR="006C567B">
              <w:rPr>
                <w:noProof/>
                <w:sz w:val="18"/>
                <w:szCs w:val="18"/>
              </w:rPr>
              <w:t>9</w:t>
            </w:r>
            <w:r w:rsidR="00D1542B" w:rsidRPr="00D1542B">
              <w:rPr>
                <w:noProof/>
                <w:sz w:val="18"/>
                <w:szCs w:val="18"/>
              </w:rPr>
              <w:t>), με αποτέλεσμα το συνολικό ύψος των καταθέσεων να είναι μεγαλύτερο σε σχέση με τον Ιούλιο κατά €305 εκατ. (€121,1 δισ. τον Αύγουστο από €120,8 δισ. τον Ιούλιο). Σημειώνεται ότι η μείωση των καταθέσεων νοικοκυριών είναι συμβατή με την πληρωμή φόρων τον Αύγουστο αλλά και με μια συνεχιζόμενη τακτική εκ μέρους τους να μην διακρατούν καταθέσεις αλλά μετρητά, έστω και υπό τον περιορισμό των εβδομαδιαίων αναλήψεων και με χρήση των ηλεκτρονικών πληρωμών όπου είναι εφικτό</w:t>
            </w:r>
            <w:r w:rsidR="006C567B">
              <w:rPr>
                <w:noProof/>
                <w:sz w:val="18"/>
                <w:szCs w:val="18"/>
              </w:rPr>
              <w:t xml:space="preserve">. Μια τέτοια πρακτική </w:t>
            </w:r>
            <w:r w:rsidR="00D1542B" w:rsidRPr="00D1542B">
              <w:rPr>
                <w:noProof/>
                <w:sz w:val="18"/>
                <w:szCs w:val="18"/>
              </w:rPr>
              <w:t xml:space="preserve">οδηγεί </w:t>
            </w:r>
            <w:r w:rsidR="006C567B">
              <w:rPr>
                <w:noProof/>
                <w:sz w:val="18"/>
                <w:szCs w:val="18"/>
              </w:rPr>
              <w:t xml:space="preserve">αυτόματα και </w:t>
            </w:r>
            <w:r w:rsidR="00D1542B" w:rsidRPr="00D1542B">
              <w:rPr>
                <w:noProof/>
                <w:sz w:val="18"/>
                <w:szCs w:val="18"/>
              </w:rPr>
              <w:t xml:space="preserve">σε αύξηση των καταθέσεων των επιχειρήσεων. Η εξέλιξη αυτή σημαίνει ότι η προστασία των καταθέσεων που χρηματοδοτούν την παραγωγική οικονομία, κάτι που η ΕΚΤ επιθυμεί ιδιαίτερα, λαμβάνει σταδιακά όλο και μεγαλύτερη σημασία. Επίσης, η παράταση της δυσπιστίας των καταθετών είναι, για την ώρα, συμβατή με μια συνέχιση της πιστωτικής απομόχλευσης της οικονομίας, εξέλιξη που δεν υποστηρίζει την ανάπτυξη.  </w:t>
            </w:r>
          </w:p>
          <w:p w:rsidR="00B219AB" w:rsidRPr="00B219AB" w:rsidRDefault="00B219AB" w:rsidP="009C7C25">
            <w:pPr>
              <w:spacing w:line="211" w:lineRule="auto"/>
              <w:jc w:val="both"/>
              <w:rPr>
                <w:noProof/>
                <w:sz w:val="18"/>
                <w:szCs w:val="18"/>
              </w:rPr>
            </w:pPr>
            <w:r>
              <w:rPr>
                <w:b/>
                <w:noProof/>
                <w:sz w:val="18"/>
                <w:szCs w:val="18"/>
                <w:u w:val="single"/>
              </w:rPr>
              <w:t>Λιανικές πωλήσεις</w:t>
            </w:r>
            <w:r w:rsidR="00A96939" w:rsidRPr="00687792">
              <w:rPr>
                <w:b/>
                <w:noProof/>
                <w:sz w:val="18"/>
                <w:szCs w:val="18"/>
                <w:u w:val="single"/>
              </w:rPr>
              <w:t>:</w:t>
            </w:r>
            <w:r w:rsidRPr="003056E0">
              <w:rPr>
                <w:b/>
                <w:noProof/>
                <w:sz w:val="18"/>
                <w:szCs w:val="18"/>
              </w:rPr>
              <w:t xml:space="preserve"> </w:t>
            </w:r>
            <w:r w:rsidRPr="00B219AB">
              <w:rPr>
                <w:noProof/>
                <w:sz w:val="18"/>
                <w:szCs w:val="18"/>
              </w:rPr>
              <w:t xml:space="preserve">Εντείνεται η υποχώρηση του όγκου λιανικών πωλήσεων τον Ιούλιο του 2015 με πτώση -7,3% σε σύγκριση με πέρυσι, έναντι μείωσης -0,4% που είχε σημειωθεί τον προηγούμενο μήνα. </w:t>
            </w:r>
            <w:r>
              <w:rPr>
                <w:noProof/>
                <w:sz w:val="18"/>
                <w:szCs w:val="18"/>
              </w:rPr>
              <w:t>Α</w:t>
            </w:r>
            <w:r w:rsidRPr="00B219AB">
              <w:rPr>
                <w:noProof/>
                <w:sz w:val="18"/>
                <w:szCs w:val="18"/>
              </w:rPr>
              <w:t xml:space="preserve">νάλογη υποχώρηση έχει να σημειωθεί περίπου δύο χρόνια, από τον Αύγουστο του 2013, όταν ο όγκος λιανικών πωλήσεων μειώθηκε κατά -7,7%. Ωστόσο, δεδομένων των περιορισμών στην κίνηση κεφαλαίων και της αργίας των τραπεζών επί τρεις εβδομάδες, η υποχώρηση του Ιουλίου είναι μάλλον ηπιότερη από την αναμενόμενη, γεγονός στο οποίο συνέβαλλε η αύξηση του τουρισμού, </w:t>
            </w:r>
            <w:r w:rsidR="009C7C25">
              <w:rPr>
                <w:noProof/>
                <w:sz w:val="18"/>
                <w:szCs w:val="18"/>
              </w:rPr>
              <w:t xml:space="preserve">ενώ </w:t>
            </w:r>
            <w:r w:rsidRPr="00B219AB">
              <w:rPr>
                <w:noProof/>
                <w:sz w:val="18"/>
                <w:szCs w:val="18"/>
              </w:rPr>
              <w:t>η βελτίωση των επιχειρηματικών προσδοκιών και της καταναλωτικής εμπιστοσύνης τον Σεπτέμβριο του 2015, αποτελούν θετικά σημάδια για τους επόμενους μήνες</w:t>
            </w:r>
            <w:r w:rsidR="00F54E7C">
              <w:rPr>
                <w:noProof/>
                <w:sz w:val="18"/>
                <w:szCs w:val="18"/>
              </w:rPr>
              <w:t xml:space="preserve"> (Διάγραμμα 10)</w:t>
            </w:r>
            <w:r w:rsidRPr="00B219AB">
              <w:rPr>
                <w:noProof/>
                <w:sz w:val="18"/>
                <w:szCs w:val="18"/>
              </w:rPr>
              <w:t>.</w:t>
            </w:r>
          </w:p>
          <w:p w:rsidR="009B6238" w:rsidRPr="00687792" w:rsidRDefault="000672C8" w:rsidP="009C7C25">
            <w:pPr>
              <w:spacing w:before="120" w:line="211" w:lineRule="auto"/>
              <w:jc w:val="both"/>
              <w:rPr>
                <w:b/>
                <w:noProof/>
                <w:sz w:val="20"/>
                <w:szCs w:val="20"/>
              </w:rPr>
            </w:pPr>
            <w:r w:rsidRPr="00687792">
              <w:rPr>
                <w:b/>
                <w:noProof/>
                <w:sz w:val="20"/>
                <w:szCs w:val="20"/>
              </w:rPr>
              <w:t xml:space="preserve">Έκθεση παγκόσμιας ανταγωνιστικότητας </w:t>
            </w:r>
            <w:r w:rsidRPr="00687792">
              <w:rPr>
                <w:b/>
                <w:noProof/>
                <w:sz w:val="20"/>
                <w:szCs w:val="20"/>
                <w:lang w:val="en-US"/>
              </w:rPr>
              <w:t>WEF</w:t>
            </w:r>
            <w:r w:rsidRPr="00687792">
              <w:rPr>
                <w:b/>
                <w:noProof/>
                <w:sz w:val="20"/>
                <w:szCs w:val="20"/>
              </w:rPr>
              <w:t xml:space="preserve"> 2015-2016</w:t>
            </w:r>
          </w:p>
          <w:p w:rsidR="009978C9" w:rsidRPr="00231EEE" w:rsidRDefault="004018B9" w:rsidP="009C7C25">
            <w:pPr>
              <w:spacing w:line="211" w:lineRule="auto"/>
              <w:jc w:val="both"/>
              <w:rPr>
                <w:noProof/>
                <w:sz w:val="18"/>
                <w:szCs w:val="18"/>
                <w:u w:val="single"/>
              </w:rPr>
            </w:pPr>
            <w:r w:rsidRPr="00687792">
              <w:rPr>
                <w:noProof/>
                <w:sz w:val="18"/>
                <w:szCs w:val="18"/>
              </w:rPr>
              <w:t xml:space="preserve">Για το 2015/2016 το </w:t>
            </w:r>
            <w:hyperlink r:id="rId14" w:history="1">
              <w:r w:rsidRPr="005548D4">
                <w:rPr>
                  <w:rStyle w:val="-"/>
                  <w:noProof/>
                  <w:sz w:val="18"/>
                  <w:szCs w:val="18"/>
                </w:rPr>
                <w:t>World Economic Forum</w:t>
              </w:r>
            </w:hyperlink>
            <w:r w:rsidRPr="00687792">
              <w:rPr>
                <w:noProof/>
                <w:sz w:val="18"/>
                <w:szCs w:val="18"/>
              </w:rPr>
              <w:t xml:space="preserve"> κατατάσσει την παγκόσμια ανταγωνιστικότητα της Ελλάδας στη θέση 81</w:t>
            </w:r>
            <w:r w:rsidR="004B01FE" w:rsidRPr="00687792">
              <w:rPr>
                <w:noProof/>
                <w:sz w:val="18"/>
                <w:szCs w:val="18"/>
              </w:rPr>
              <w:t xml:space="preserve"> ανάμεσα σε 140 χώρες</w:t>
            </w:r>
            <w:r w:rsidRPr="00687792">
              <w:rPr>
                <w:noProof/>
                <w:sz w:val="18"/>
                <w:szCs w:val="18"/>
              </w:rPr>
              <w:t>, ίδια με πέρυσι και βελτιωμένη σε σχέση με τη θέση 91 της περιόδου 2013/2014</w:t>
            </w:r>
            <w:r w:rsidR="00F54E7C">
              <w:rPr>
                <w:noProof/>
                <w:sz w:val="18"/>
                <w:szCs w:val="18"/>
              </w:rPr>
              <w:t>,</w:t>
            </w:r>
            <w:r w:rsidR="00D1542B">
              <w:rPr>
                <w:noProof/>
                <w:sz w:val="18"/>
                <w:szCs w:val="18"/>
              </w:rPr>
              <w:t xml:space="preserve"> αλλά </w:t>
            </w:r>
            <w:r w:rsidR="00D1542B" w:rsidRPr="00F54E7C">
              <w:rPr>
                <w:b/>
                <w:noProof/>
                <w:sz w:val="18"/>
                <w:szCs w:val="18"/>
              </w:rPr>
              <w:t>χειρότερη της θέσης 61 που είχε η χώρα την περίοδο 2006/2007</w:t>
            </w:r>
            <w:r w:rsidRPr="00687792">
              <w:rPr>
                <w:noProof/>
                <w:sz w:val="18"/>
                <w:szCs w:val="18"/>
              </w:rPr>
              <w:t xml:space="preserve">. Η έρευνα του WEF, που βασίζεται εν μέρει σε ερωτηματολόγια που συμπληρώνουν στελέχη επιχειρήσεων και εν μέρει σε στατιστικά δεδομένα, καταγράφει για τη χώρα, όπως και τις προηγούμενες χρονιές και συγκρινόμενα με τις ανεπτυγμένες χώρες, </w:t>
            </w:r>
            <w:r w:rsidRPr="00F54E7C">
              <w:rPr>
                <w:b/>
                <w:noProof/>
                <w:sz w:val="18"/>
                <w:szCs w:val="18"/>
              </w:rPr>
              <w:t xml:space="preserve">καλές επιδόσεις στην υγεία, πρωτοβάθμια και </w:t>
            </w:r>
            <w:r w:rsidR="006D036F" w:rsidRPr="00F54E7C">
              <w:rPr>
                <w:b/>
                <w:noProof/>
                <w:sz w:val="18"/>
                <w:szCs w:val="18"/>
              </w:rPr>
              <w:t>ανώτατη</w:t>
            </w:r>
            <w:r w:rsidRPr="00F54E7C">
              <w:rPr>
                <w:b/>
                <w:noProof/>
                <w:sz w:val="18"/>
                <w:szCs w:val="18"/>
              </w:rPr>
              <w:t xml:space="preserve"> εκπαίδευση, τις υποδομές, την τεχνολογική ετοιμότητα και το μέγεθος της αγοράς</w:t>
            </w:r>
            <w:r w:rsidRPr="00687792">
              <w:rPr>
                <w:noProof/>
                <w:sz w:val="18"/>
                <w:szCs w:val="18"/>
              </w:rPr>
              <w:t xml:space="preserve">. Αντίθετα, η χώρα μας έχει </w:t>
            </w:r>
            <w:r w:rsidRPr="00F54E7C">
              <w:rPr>
                <w:b/>
                <w:noProof/>
                <w:sz w:val="18"/>
                <w:szCs w:val="18"/>
              </w:rPr>
              <w:t>πολύ αδύναμες επιδόσεις</w:t>
            </w:r>
            <w:r w:rsidRPr="00687792">
              <w:rPr>
                <w:noProof/>
                <w:sz w:val="18"/>
                <w:szCs w:val="18"/>
              </w:rPr>
              <w:t xml:space="preserve"> τόσο σε απόλυτο βαθμό όσο και συγκρινόμενη με τις ανεπτυγμένες οικονομίες, </w:t>
            </w:r>
            <w:r w:rsidRPr="00F54E7C">
              <w:rPr>
                <w:b/>
                <w:noProof/>
                <w:sz w:val="18"/>
                <w:szCs w:val="18"/>
              </w:rPr>
              <w:t>στην ανάπτυξη των αγορών χρήματος, την καινοτομία, το μακροοικονομικό περιβάλλον και τους θεσμούς</w:t>
            </w:r>
            <w:r w:rsidRPr="00687792">
              <w:rPr>
                <w:noProof/>
                <w:sz w:val="18"/>
                <w:szCs w:val="18"/>
              </w:rPr>
              <w:t xml:space="preserve"> (Διάγραμμα </w:t>
            </w:r>
            <w:r w:rsidR="005548D4" w:rsidRPr="005548D4">
              <w:rPr>
                <w:noProof/>
                <w:sz w:val="18"/>
                <w:szCs w:val="18"/>
              </w:rPr>
              <w:t>1</w:t>
            </w:r>
            <w:r w:rsidRPr="00687792">
              <w:rPr>
                <w:noProof/>
                <w:sz w:val="18"/>
                <w:szCs w:val="18"/>
              </w:rPr>
              <w:t xml:space="preserve">1). Η έρευνα του WEF έχει την ιδιαιτερότητα ότι περιλαμβάνει αναλυτικά τόσο το μακροοικονομικό περιβάλλον όσο και τις συνθήκες χρηματοδότησης και συνεπώς είναι σε θέση να καταγράψει την </w:t>
            </w:r>
            <w:r w:rsidRPr="00F54E7C">
              <w:rPr>
                <w:b/>
                <w:noProof/>
                <w:sz w:val="18"/>
                <w:szCs w:val="18"/>
              </w:rPr>
              <w:t>(ιδιαίτερα αρνητική) επίπτωση στην ανταγωνιστικότητα</w:t>
            </w:r>
            <w:r w:rsidRPr="00687792">
              <w:rPr>
                <w:noProof/>
                <w:sz w:val="18"/>
                <w:szCs w:val="18"/>
              </w:rPr>
              <w:t xml:space="preserve"> της χώρας που προκύπτει από τις εξελίξεις στα πεδία αυτά. Η διαχρονική μείωση των επιδόσεων της χώρας σε αυτό το πεδίο μετά το 2009 έχει </w:t>
            </w:r>
            <w:r w:rsidR="006D036F">
              <w:rPr>
                <w:noProof/>
                <w:sz w:val="18"/>
                <w:szCs w:val="18"/>
              </w:rPr>
              <w:t>ακυρώσει</w:t>
            </w:r>
            <w:r w:rsidRPr="00687792">
              <w:rPr>
                <w:noProof/>
                <w:sz w:val="18"/>
                <w:szCs w:val="18"/>
              </w:rPr>
              <w:t xml:space="preserve"> τη βελτίωση της χώρας σε άλλα πεδία επιδόσεων, όπως είναι στην ευελιξία διαμόρφωσης μισθών, την προσέγγιση αποδοχών προς την παραγωγικότητα, τη λειτουργία των τελωνείων, το βάρος των κρατικών ρυθμίσεων, τη συνεργασία επιχειρήσεων </w:t>
            </w:r>
            <w:r w:rsidR="006D036F">
              <w:rPr>
                <w:noProof/>
                <w:sz w:val="18"/>
                <w:szCs w:val="18"/>
              </w:rPr>
              <w:t>με</w:t>
            </w:r>
            <w:r w:rsidRPr="00687792">
              <w:rPr>
                <w:noProof/>
                <w:sz w:val="18"/>
                <w:szCs w:val="18"/>
              </w:rPr>
              <w:t xml:space="preserve"> ερευνητικά ιδρύματα για Ε&amp;Α και τη δικαιοσύνη. Ενδεικτικά το Διάγραμμα </w:t>
            </w:r>
            <w:r w:rsidR="005548D4" w:rsidRPr="005548D4">
              <w:rPr>
                <w:noProof/>
                <w:sz w:val="18"/>
                <w:szCs w:val="18"/>
              </w:rPr>
              <w:t>1</w:t>
            </w:r>
            <w:r w:rsidRPr="00687792">
              <w:rPr>
                <w:noProof/>
                <w:sz w:val="18"/>
                <w:szCs w:val="18"/>
              </w:rPr>
              <w:t xml:space="preserve">2 καταγράφει πως η χειροτέρευση στο πεδίο ευκολίας πρόσβασης σε δανειακή χρηματοδότηση έχει ακυρώσει τη μικρή (και με διάλλειμα το 2015-2016) βελτίωση στις διοικητικές ρυθμίσεις μετά το 2012 και τη σημαντική αύξηση της ευελιξίας της αγοράς εργασίας μετά το 2012 (και πάλι, αυτή διακόπτεται το 2015-2016). Σημειώνεται ότι σε αρκετές περιπτώσεις αυτή η βελτίωση γίνεται από πολύ χαμηλά επίπεδα, είναι διστακτική και για την έρευνα 2015/2016 ανακόπτεται (όπως είναι η περίπτωση της δικαιοσύνης, η λειτουργία των τελωνείων και η ευελιξία διαμόρφωσης των μισθών, πλέον των </w:t>
            </w:r>
            <w:r w:rsidRPr="00687792">
              <w:rPr>
                <w:noProof/>
                <w:sz w:val="18"/>
                <w:szCs w:val="18"/>
              </w:rPr>
              <w:lastRenderedPageBreak/>
              <w:t xml:space="preserve">παραμέτρων του Διαγράμματος </w:t>
            </w:r>
            <w:r w:rsidR="005548D4" w:rsidRPr="005548D4">
              <w:rPr>
                <w:noProof/>
                <w:sz w:val="18"/>
                <w:szCs w:val="18"/>
              </w:rPr>
              <w:t>1</w:t>
            </w:r>
            <w:r w:rsidRPr="00687792">
              <w:rPr>
                <w:noProof/>
                <w:sz w:val="18"/>
                <w:szCs w:val="18"/>
              </w:rPr>
              <w:t>2)</w:t>
            </w:r>
            <w:r w:rsidR="00D1542B">
              <w:rPr>
                <w:noProof/>
                <w:sz w:val="18"/>
                <w:szCs w:val="18"/>
              </w:rPr>
              <w:t xml:space="preserve"> και σε κάθε περίπτωση οι βελτιώσεις είναι μικρές σε σχέση με τη χειροτέρευση στο επίπεδο χρηματοδότησης της οικονομίας και αβεβαι</w:t>
            </w:r>
            <w:r w:rsidR="006D036F">
              <w:rPr>
                <w:noProof/>
                <w:sz w:val="18"/>
                <w:szCs w:val="18"/>
              </w:rPr>
              <w:t>ό</w:t>
            </w:r>
            <w:r w:rsidR="00D1542B">
              <w:rPr>
                <w:noProof/>
                <w:sz w:val="18"/>
                <w:szCs w:val="18"/>
              </w:rPr>
              <w:t>τητας, εξέλιξη που δικαιολογεί τη χειρότερη κατάταση της χώρας σε σύγκριση με την προ κρίσης εποχή</w:t>
            </w:r>
            <w:r w:rsidR="00640FFD" w:rsidRPr="00687792">
              <w:rPr>
                <w:noProof/>
                <w:sz w:val="18"/>
                <w:szCs w:val="18"/>
              </w:rPr>
              <w:t xml:space="preserve">. </w:t>
            </w:r>
            <w:r w:rsidR="00626C9E" w:rsidRPr="00626C9E">
              <w:rPr>
                <w:noProof/>
                <w:sz w:val="18"/>
                <w:szCs w:val="18"/>
              </w:rPr>
              <w:t xml:space="preserve">Αναδεικνύεται συνεπώς μια ιδιαίτερα </w:t>
            </w:r>
            <w:r w:rsidR="00F54E7C">
              <w:rPr>
                <w:noProof/>
                <w:sz w:val="18"/>
                <w:szCs w:val="18"/>
              </w:rPr>
              <w:t>ατυχής</w:t>
            </w:r>
            <w:r w:rsidR="00626C9E" w:rsidRPr="00626C9E">
              <w:rPr>
                <w:noProof/>
                <w:sz w:val="18"/>
                <w:szCs w:val="18"/>
              </w:rPr>
              <w:t xml:space="preserve"> εξέλιξη στη χώρα μας. Η ευελιξία της αγοράς εργασίας συνεπάγεται ένα κόστος υπό τη μορφή αυξημένης πιθανότητας απώλειας θέσεων εργασίας, το οποίο στο δίπτυχο μεταρρυθμίσεων και ευέλικτης αγοράς εργασίας υπέρ-αντισταθμίζεται από τις νέες θέσεις εργασίας που δημιουργούν οι μεταρρυθμίσεις. Στη χώρα μας όμως λόγω της αργής προώθησης των μεταρρυθμίσεων και λόγω  της αβεβαιότητας το δεύτερο σκέλος της άσκησης δεν μπόρεσε να λειτουργήσει υπέρ της αγοράς εργασίας όπως θα έπρεπε. Επιπλέον, η αβεβαιότητα ακύρωσε σε μεγάλο βαθμό τις θετικές επιπτώσεις ακόμα και των μεταρρυθμίσεων που έγιναν.  </w:t>
            </w:r>
            <w:r w:rsidRPr="00687792">
              <w:rPr>
                <w:noProof/>
                <w:sz w:val="18"/>
                <w:szCs w:val="18"/>
              </w:rPr>
              <w:t xml:space="preserve">Αναλυτικά, η έρευνα καταγράφει </w:t>
            </w:r>
            <w:r w:rsidRPr="00F54E7C">
              <w:rPr>
                <w:b/>
                <w:noProof/>
                <w:sz w:val="18"/>
                <w:szCs w:val="18"/>
              </w:rPr>
              <w:t>ορισμένα ισχυρά στοιχεία για την Ελλάδα</w:t>
            </w:r>
            <w:r w:rsidRPr="00687792">
              <w:rPr>
                <w:noProof/>
                <w:sz w:val="18"/>
                <w:szCs w:val="18"/>
              </w:rPr>
              <w:t>, στα οποία κατατάσσεται ανάμεσα στις 50 χώρες με τις καλύτερες επιδόσεις</w:t>
            </w:r>
            <w:r w:rsidR="005548D4">
              <w:rPr>
                <w:noProof/>
                <w:sz w:val="18"/>
                <w:szCs w:val="18"/>
              </w:rPr>
              <w:t xml:space="preserve"> (Πίνακας 2)</w:t>
            </w:r>
            <w:r w:rsidRPr="00687792">
              <w:rPr>
                <w:noProof/>
                <w:sz w:val="18"/>
                <w:szCs w:val="18"/>
              </w:rPr>
              <w:t xml:space="preserve">. </w:t>
            </w:r>
            <w:r w:rsidRPr="00F54E7C">
              <w:rPr>
                <w:b/>
                <w:noProof/>
                <w:sz w:val="18"/>
                <w:szCs w:val="18"/>
              </w:rPr>
              <w:t>Μεγάλο μέρος του πληθυσμού είναι εγγεγραμμένο και στις τρεις εκπαιδευτικές βαθμίδες, η συμμετοχή στην ΕΕ εξασφαλίζει χαμηλά εμπόδια από δασμούς και μέγεθος αγοράς, υπάρχουν ποιοτικές υποδομές ειδικά στα λιμάνια και αεροδρόμια (ενώ και για δρόμους και σιδηρόδρομο οι επιδόσεις είναι λίγο χειρότερες</w:t>
            </w:r>
            <w:r w:rsidR="00640FFD" w:rsidRPr="00F54E7C">
              <w:rPr>
                <w:b/>
                <w:noProof/>
                <w:sz w:val="18"/>
                <w:szCs w:val="18"/>
              </w:rPr>
              <w:t>,</w:t>
            </w:r>
            <w:r w:rsidRPr="00F54E7C">
              <w:rPr>
                <w:b/>
                <w:noProof/>
                <w:sz w:val="18"/>
                <w:szCs w:val="18"/>
              </w:rPr>
              <w:t xml:space="preserve"> αλλά καλές), υπάρχει καλή πρόσβαση στο διαδίκτυο και σε τηλεφωνία μέσω καλωδίου </w:t>
            </w:r>
            <w:r w:rsidR="00640FFD" w:rsidRPr="00F54E7C">
              <w:rPr>
                <w:b/>
                <w:noProof/>
                <w:sz w:val="18"/>
                <w:szCs w:val="18"/>
              </w:rPr>
              <w:t>και επιπλέον</w:t>
            </w:r>
            <w:r w:rsidRPr="00F54E7C">
              <w:rPr>
                <w:b/>
                <w:noProof/>
                <w:sz w:val="18"/>
                <w:szCs w:val="18"/>
              </w:rPr>
              <w:t xml:space="preserve"> υπάρχουν πολλές αεροπορικές συνδέσεις.  Η χώρα έχει πολλούς μηχανικούς και επιστήμονες, οι επιχειρήσεις βασίζουν το ανταγωνιστικό τους πλεονέκτημα στην ποιότητα και όχι τη χαμηλή τιμή, οι διαδικασίες ίδρυσης εταιρειών είναι σχετικά λίγες και οι συνθήκες υγείας είναι καλές</w:t>
            </w:r>
            <w:r w:rsidRPr="00687792">
              <w:rPr>
                <w:noProof/>
                <w:sz w:val="18"/>
                <w:szCs w:val="18"/>
              </w:rPr>
              <w:t xml:space="preserve">. Από την άλλη, υπάρχουν πολλά σημαντικά πεδία στα οποία η χώρα κατατάσσεται κάτω από την εκατοστή χώρα (Πίνακας </w:t>
            </w:r>
            <w:r w:rsidR="005548D4">
              <w:rPr>
                <w:noProof/>
                <w:sz w:val="18"/>
                <w:szCs w:val="18"/>
              </w:rPr>
              <w:t>3</w:t>
            </w:r>
            <w:r w:rsidRPr="00687792">
              <w:rPr>
                <w:noProof/>
                <w:sz w:val="18"/>
                <w:szCs w:val="18"/>
              </w:rPr>
              <w:t>). Εντύπωση προκαλ</w:t>
            </w:r>
            <w:r w:rsidR="006D036F">
              <w:rPr>
                <w:noProof/>
                <w:sz w:val="18"/>
                <w:szCs w:val="18"/>
              </w:rPr>
              <w:t>ούν</w:t>
            </w:r>
            <w:r w:rsidRPr="00687792">
              <w:rPr>
                <w:noProof/>
                <w:sz w:val="18"/>
                <w:szCs w:val="18"/>
              </w:rPr>
              <w:t xml:space="preserve"> καταρχήν </w:t>
            </w:r>
            <w:r w:rsidR="006D036F">
              <w:rPr>
                <w:noProof/>
                <w:sz w:val="18"/>
                <w:szCs w:val="18"/>
              </w:rPr>
              <w:t>οι</w:t>
            </w:r>
            <w:r w:rsidRPr="00687792">
              <w:rPr>
                <w:noProof/>
                <w:sz w:val="18"/>
                <w:szCs w:val="18"/>
              </w:rPr>
              <w:t xml:space="preserve"> χαμηλ</w:t>
            </w:r>
            <w:r w:rsidR="006D036F">
              <w:rPr>
                <w:noProof/>
                <w:sz w:val="18"/>
                <w:szCs w:val="18"/>
              </w:rPr>
              <w:t>ές</w:t>
            </w:r>
            <w:r w:rsidRPr="00687792">
              <w:rPr>
                <w:noProof/>
                <w:sz w:val="18"/>
                <w:szCs w:val="18"/>
              </w:rPr>
              <w:t xml:space="preserve"> επιδόσεις στις ποιοτικές παραμέτρους της παιδείας και μαθητείας, που έρχ</w:t>
            </w:r>
            <w:r w:rsidR="006D036F">
              <w:rPr>
                <w:noProof/>
                <w:sz w:val="18"/>
                <w:szCs w:val="18"/>
              </w:rPr>
              <w:t>ον</w:t>
            </w:r>
            <w:r w:rsidRPr="00687792">
              <w:rPr>
                <w:noProof/>
                <w:sz w:val="18"/>
                <w:szCs w:val="18"/>
              </w:rPr>
              <w:t xml:space="preserve">ται σε αντίθεση με τις υψηλές ποσοτικές επιδόσεις. Η υστέρηση αυτή πλαισιώνεται από μια χαμηλή επίδοση στη συνεργασία ερευνητικών ιδρυμάτων με επιχειρήσεις και πολλές παραμέτρους που σχετίζονται με την καινοτομία. Οι επιδόσεις σε ότι αφορά τη χρηματοδότηση, όλων των μορφών είτε πρόκειται για δάνεια, επενδυτικά κεφάλαια ή  την κεφαλαιαγορά, είναι πάρα πολύ χαμηλές. Αντίστοιχα, </w:t>
            </w:r>
            <w:r w:rsidRPr="00F54E7C">
              <w:rPr>
                <w:b/>
                <w:noProof/>
                <w:sz w:val="18"/>
                <w:szCs w:val="18"/>
              </w:rPr>
              <w:t>οι επιδόσεις του κράτους σε ότι αφορά την ποιότητα θεσμών και τη ρύθμιση του επιχειρηματικού περιβάλλοντος είναι χαμηλές</w:t>
            </w:r>
            <w:r w:rsidRPr="00687792">
              <w:rPr>
                <w:noProof/>
                <w:sz w:val="18"/>
                <w:szCs w:val="18"/>
              </w:rPr>
              <w:t xml:space="preserve"> και μόνο ο βαθμός στον οποίο </w:t>
            </w:r>
            <w:r w:rsidRPr="00F54E7C">
              <w:rPr>
                <w:b/>
                <w:noProof/>
                <w:sz w:val="18"/>
                <w:szCs w:val="18"/>
              </w:rPr>
              <w:t>η φορολογία δημιουργεί αντικίνητρα στην εργασία και τις επενδύσεις</w:t>
            </w:r>
            <w:r w:rsidRPr="00687792">
              <w:rPr>
                <w:noProof/>
                <w:sz w:val="18"/>
                <w:szCs w:val="18"/>
              </w:rPr>
              <w:t xml:space="preserve">, </w:t>
            </w:r>
            <w:r w:rsidR="00640FFD" w:rsidRPr="00687792">
              <w:rPr>
                <w:noProof/>
                <w:sz w:val="18"/>
                <w:szCs w:val="18"/>
              </w:rPr>
              <w:t xml:space="preserve">τόσο </w:t>
            </w:r>
            <w:r w:rsidRPr="00687792">
              <w:rPr>
                <w:noProof/>
                <w:sz w:val="18"/>
                <w:szCs w:val="18"/>
              </w:rPr>
              <w:t xml:space="preserve">γενικά </w:t>
            </w:r>
            <w:r w:rsidR="00640FFD" w:rsidRPr="00687792">
              <w:rPr>
                <w:noProof/>
                <w:sz w:val="18"/>
                <w:szCs w:val="18"/>
              </w:rPr>
              <w:t xml:space="preserve">όσο και ειδικά στις </w:t>
            </w:r>
            <w:r w:rsidRPr="00687792">
              <w:rPr>
                <w:noProof/>
                <w:sz w:val="18"/>
                <w:szCs w:val="18"/>
              </w:rPr>
              <w:t>άμεσες επενδύσεις από το εξωτερικό οι οποίες μεταφέρουν και τεχνογνωσία στη χώρα, φαίνεται να ξεπερν</w:t>
            </w:r>
            <w:r w:rsidR="006D036F">
              <w:rPr>
                <w:noProof/>
                <w:sz w:val="18"/>
                <w:szCs w:val="18"/>
              </w:rPr>
              <w:t>άει</w:t>
            </w:r>
            <w:r w:rsidRPr="00687792">
              <w:rPr>
                <w:noProof/>
                <w:sz w:val="18"/>
                <w:szCs w:val="18"/>
              </w:rPr>
              <w:t xml:space="preserve"> (αρνητικά) τις επιδόσεις του κράτους σε αυτό το πεδίο. </w:t>
            </w:r>
            <w:r w:rsidR="006D036F">
              <w:rPr>
                <w:noProof/>
                <w:sz w:val="18"/>
                <w:szCs w:val="18"/>
              </w:rPr>
              <w:t xml:space="preserve">Αυτά τα γεγονότα συνδέονται </w:t>
            </w:r>
            <w:r w:rsidRPr="00687792">
              <w:rPr>
                <w:noProof/>
                <w:sz w:val="18"/>
                <w:szCs w:val="18"/>
              </w:rPr>
              <w:t xml:space="preserve">άμεσα με την </w:t>
            </w:r>
            <w:r w:rsidRPr="00F54E7C">
              <w:rPr>
                <w:b/>
                <w:noProof/>
                <w:sz w:val="18"/>
                <w:szCs w:val="18"/>
              </w:rPr>
              <w:t>αδυναμία των επιχειρήσεων να επενδύουν σε Ε&amp;Α – ένα τόσο προβληματικό θεσμικό πλαίσιο και τόσο αρνητικές συνθήκες χρηματοδότησης και φορολόγησης δεν επιτρέπουν στην επιχειρηματική κοινότητα να αναπτυχθεί σε ένα ανταγωνιστικό περιβάλλον στο οποίο η επένδυση σε Ε&amp;Α εξασφαλίζει ανταγωνιστικό πλεονέκτημα</w:t>
            </w:r>
            <w:r w:rsidRPr="00687792">
              <w:rPr>
                <w:noProof/>
                <w:sz w:val="18"/>
                <w:szCs w:val="18"/>
              </w:rPr>
              <w:t xml:space="preserve">. Αξιοσημείωτη είναι και </w:t>
            </w:r>
            <w:r w:rsidR="006D036F">
              <w:rPr>
                <w:noProof/>
                <w:sz w:val="18"/>
                <w:szCs w:val="18"/>
              </w:rPr>
              <w:t xml:space="preserve">η </w:t>
            </w:r>
            <w:r w:rsidRPr="00687792">
              <w:rPr>
                <w:noProof/>
                <w:sz w:val="18"/>
                <w:szCs w:val="18"/>
              </w:rPr>
              <w:t xml:space="preserve">ταχεία χειροτέρευση της επίδοσης της χώρας στην ικανότητα να διακρατεί και να προσελκύει ταλέντο, εξέλιξη που μπορεί να σχετίζεται και με την αποδυνάμωση της πάντα πολύ καλής επίδοσης στη διαθεσιμότητα επιστημόνων και μηχανικών. Από την άλλη, πρέπει να σημειωθεί ότι </w:t>
            </w:r>
            <w:r w:rsidRPr="00F54E7C">
              <w:rPr>
                <w:b/>
                <w:noProof/>
                <w:sz w:val="18"/>
                <w:szCs w:val="18"/>
              </w:rPr>
              <w:t xml:space="preserve">από το 2012 βελτιώνεται </w:t>
            </w:r>
            <w:r w:rsidR="009F7F3C" w:rsidRPr="00F54E7C">
              <w:rPr>
                <w:b/>
                <w:noProof/>
                <w:sz w:val="18"/>
                <w:szCs w:val="18"/>
              </w:rPr>
              <w:t xml:space="preserve">σταθερά </w:t>
            </w:r>
            <w:r w:rsidRPr="00F54E7C">
              <w:rPr>
                <w:b/>
                <w:noProof/>
                <w:sz w:val="18"/>
                <w:szCs w:val="18"/>
              </w:rPr>
              <w:t>η επίδοση της χώρα σε ότι αφορά τη διαφθορά, καταγράφοντας έστω στο δείγμα των επιχειρήσεων που απαντούν το ερωτηματολόγιο μια σταθερή υποχώρηση του φαινομένου</w:t>
            </w:r>
            <w:r w:rsidRPr="00687792">
              <w:rPr>
                <w:noProof/>
                <w:sz w:val="18"/>
                <w:szCs w:val="18"/>
              </w:rPr>
              <w:t>.</w:t>
            </w:r>
            <w:r w:rsidR="002317D2" w:rsidRPr="00687792">
              <w:rPr>
                <w:noProof/>
                <w:sz w:val="18"/>
                <w:szCs w:val="18"/>
              </w:rPr>
              <w:t xml:space="preserve"> Πρέπει να τονιστεί ότι στην έρευνα του 2015/2016, που πραγματοποιήθηκε την άνοιξη του 2015 (πριν την επιβολή ελέγχων στην κίνηση κεφαλαίων) </w:t>
            </w:r>
            <w:r w:rsidR="002317D2" w:rsidRPr="00F54E7C">
              <w:rPr>
                <w:b/>
                <w:noProof/>
                <w:sz w:val="18"/>
                <w:szCs w:val="18"/>
              </w:rPr>
              <w:t>καταγράφεται μια σημαντική βελτίωση σε ότι αφορά την αποτελεσματικότητα του θεσμικού πλαισίου στην αμφισβήτηση ρυθμίσεων, στη μείωση της μεροληψίας των κρατικών λειτουργών στις αποφάσεις τους, στη σύνδεση της αμοιβής με την παραγωγικότητα, στις επιπτώσεις της φορολογίας στα κίνητρα για εργασία και στο βαθμό στον οποίο οι ΑΞΕ φέρνουν νέες τεχνολογίες</w:t>
            </w:r>
            <w:r w:rsidR="002317D2" w:rsidRPr="00F54E7C">
              <w:rPr>
                <w:noProof/>
                <w:sz w:val="18"/>
                <w:szCs w:val="18"/>
              </w:rPr>
              <w:t>.</w:t>
            </w:r>
            <w:r w:rsidR="002317D2" w:rsidRPr="00687792">
              <w:rPr>
                <w:noProof/>
                <w:sz w:val="18"/>
                <w:szCs w:val="18"/>
              </w:rPr>
              <w:t xml:space="preserve"> Επίσης, καταγράφηκε μια βελτίωση στις εισαγωγές και το κόστος της αγροτικής πολιτικής. Αντίθετα, μεγάλη χειροτέρευση καταγράφεται στην ισχύ των λογιστικών προτύπων, την αποτελεσματικότητα της αντιμονοπωλιακής πολιτικής και ειδικά στην ικανότητα της χώρας να διακρατεί ταλέντο</w:t>
            </w:r>
            <w:r w:rsidR="00932CC2" w:rsidRPr="00687792">
              <w:rPr>
                <w:noProof/>
                <w:sz w:val="18"/>
                <w:szCs w:val="18"/>
              </w:rPr>
              <w:t xml:space="preserve"> (Πίνακας </w:t>
            </w:r>
            <w:r w:rsidR="005548D4">
              <w:rPr>
                <w:noProof/>
                <w:sz w:val="18"/>
                <w:szCs w:val="18"/>
              </w:rPr>
              <w:t>4</w:t>
            </w:r>
            <w:r w:rsidR="00932CC2" w:rsidRPr="00687792">
              <w:rPr>
                <w:noProof/>
                <w:sz w:val="18"/>
                <w:szCs w:val="18"/>
              </w:rPr>
              <w:t>)</w:t>
            </w:r>
            <w:r w:rsidR="002317D2" w:rsidRPr="00687792">
              <w:rPr>
                <w:noProof/>
                <w:sz w:val="18"/>
                <w:szCs w:val="18"/>
              </w:rPr>
              <w:t>.</w:t>
            </w:r>
            <w:r w:rsidR="002317D2">
              <w:rPr>
                <w:noProof/>
                <w:sz w:val="18"/>
                <w:szCs w:val="18"/>
              </w:rPr>
              <w:t xml:space="preserve"> </w:t>
            </w:r>
          </w:p>
        </w:tc>
        <w:tc>
          <w:tcPr>
            <w:tcW w:w="5725" w:type="dxa"/>
            <w:gridSpan w:val="2"/>
          </w:tcPr>
          <w:p w:rsidR="0038454A" w:rsidRPr="00A60DA6" w:rsidRDefault="0038454A" w:rsidP="0038454A">
            <w:pPr>
              <w:rPr>
                <w:color w:val="7030A0"/>
                <w:sz w:val="20"/>
                <w:szCs w:val="20"/>
              </w:rPr>
            </w:pPr>
            <w:r w:rsidRPr="00A60DA6">
              <w:rPr>
                <w:b/>
                <w:color w:val="7030A0"/>
                <w:sz w:val="20"/>
                <w:szCs w:val="20"/>
                <w:u w:val="single"/>
              </w:rPr>
              <w:lastRenderedPageBreak/>
              <w:t xml:space="preserve">Διάγραμμα </w:t>
            </w:r>
            <w:r w:rsidR="002D25BA">
              <w:rPr>
                <w:b/>
                <w:color w:val="7030A0"/>
                <w:sz w:val="20"/>
                <w:szCs w:val="20"/>
                <w:u w:val="single"/>
              </w:rPr>
              <w:t>1</w:t>
            </w:r>
            <w:r w:rsidRPr="00A60DA6">
              <w:rPr>
                <w:color w:val="7030A0"/>
                <w:sz w:val="20"/>
                <w:szCs w:val="20"/>
              </w:rPr>
              <w:t xml:space="preserve">: </w:t>
            </w:r>
            <w:r w:rsidRPr="00A60DA6">
              <w:rPr>
                <w:b/>
                <w:color w:val="7030A0"/>
                <w:sz w:val="20"/>
                <w:szCs w:val="20"/>
              </w:rPr>
              <w:t>Ακαθάριστη προστιθέμενη αξία κατά κλάδο 2014</w:t>
            </w:r>
          </w:p>
          <w:p w:rsidR="0038454A" w:rsidRPr="006C1DBC" w:rsidRDefault="0038454A" w:rsidP="0038454A">
            <w:pPr>
              <w:rPr>
                <w:color w:val="7030A0"/>
                <w:sz w:val="16"/>
                <w:szCs w:val="16"/>
              </w:rPr>
            </w:pPr>
            <w:r w:rsidRPr="008F4B1A">
              <w:rPr>
                <w:color w:val="7030A0"/>
                <w:sz w:val="16"/>
                <w:szCs w:val="16"/>
              </w:rPr>
              <w:t>(</w:t>
            </w:r>
            <w:r w:rsidRPr="008F4B1A">
              <w:rPr>
                <w:color w:val="7030A0"/>
                <w:sz w:val="16"/>
                <w:szCs w:val="16"/>
                <w:lang w:val="en-US"/>
              </w:rPr>
              <w:t>Eurostat</w:t>
            </w:r>
            <w:r w:rsidRPr="006C1DBC">
              <w:rPr>
                <w:color w:val="7030A0"/>
                <w:sz w:val="16"/>
                <w:szCs w:val="16"/>
              </w:rPr>
              <w:t>, 20</w:t>
            </w:r>
            <w:r w:rsidRPr="008F4B1A">
              <w:rPr>
                <w:color w:val="7030A0"/>
                <w:sz w:val="16"/>
                <w:szCs w:val="16"/>
              </w:rPr>
              <w:t>14</w:t>
            </w:r>
            <w:r>
              <w:rPr>
                <w:color w:val="7030A0"/>
                <w:sz w:val="16"/>
                <w:szCs w:val="16"/>
              </w:rPr>
              <w:t>, εμπορεύσιμα αγαθά και υπηρεσίες εκτός ναυτιλίας</w:t>
            </w:r>
            <w:r w:rsidRPr="006C1DBC">
              <w:rPr>
                <w:color w:val="7030A0"/>
                <w:sz w:val="16"/>
                <w:szCs w:val="16"/>
              </w:rPr>
              <w:t>)</w:t>
            </w:r>
          </w:p>
          <w:p w:rsidR="0038454A" w:rsidRPr="0038454A" w:rsidRDefault="009C7C25" w:rsidP="00AE6519">
            <w:pPr>
              <w:rPr>
                <w:color w:val="7030A0"/>
                <w:sz w:val="18"/>
                <w:szCs w:val="18"/>
              </w:rPr>
            </w:pPr>
            <w:r>
              <w:rPr>
                <w:noProof/>
                <w:color w:val="7030A0"/>
                <w:sz w:val="18"/>
                <w:szCs w:val="18"/>
                <w:lang w:eastAsia="el-GR"/>
              </w:rPr>
              <w:drawing>
                <wp:inline distT="0" distB="0" distL="0" distR="0" wp14:anchorId="5261CE9E">
                  <wp:extent cx="3240000" cy="2266232"/>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0000" cy="2266232"/>
                          </a:xfrm>
                          <a:prstGeom prst="rect">
                            <a:avLst/>
                          </a:prstGeom>
                          <a:noFill/>
                        </pic:spPr>
                      </pic:pic>
                    </a:graphicData>
                  </a:graphic>
                </wp:inline>
              </w:drawing>
            </w:r>
          </w:p>
          <w:p w:rsidR="00A60DA6" w:rsidRPr="00A60DA6" w:rsidRDefault="00A60DA6" w:rsidP="002324DD">
            <w:pPr>
              <w:rPr>
                <w:color w:val="7030A0"/>
                <w:sz w:val="16"/>
                <w:szCs w:val="16"/>
              </w:rPr>
            </w:pPr>
            <w:r w:rsidRPr="00A60DA6">
              <w:rPr>
                <w:color w:val="7030A0"/>
                <w:sz w:val="16"/>
                <w:szCs w:val="16"/>
              </w:rPr>
              <w:t>(*)Επαγγελματικές, επιστημονικές και τεχνικές δραστηριότητες, τέχνες, διασκέδαση, λοιπές δραστηριότητες, ενημέρωση και επικοινωνία.</w:t>
            </w:r>
          </w:p>
          <w:p w:rsidR="006A6812" w:rsidRDefault="006A6812" w:rsidP="002324DD">
            <w:pPr>
              <w:rPr>
                <w:b/>
                <w:color w:val="7030A0"/>
                <w:sz w:val="20"/>
                <w:szCs w:val="20"/>
                <w:u w:val="single"/>
              </w:rPr>
            </w:pPr>
          </w:p>
          <w:p w:rsidR="002324DD" w:rsidRPr="00A60DA6" w:rsidRDefault="002324DD" w:rsidP="002324DD">
            <w:pPr>
              <w:rPr>
                <w:color w:val="7030A0"/>
                <w:sz w:val="20"/>
                <w:szCs w:val="20"/>
              </w:rPr>
            </w:pPr>
            <w:r w:rsidRPr="00A60DA6">
              <w:rPr>
                <w:b/>
                <w:color w:val="7030A0"/>
                <w:sz w:val="20"/>
                <w:szCs w:val="20"/>
                <w:u w:val="single"/>
              </w:rPr>
              <w:t xml:space="preserve">Διάγραμμα </w:t>
            </w:r>
            <w:r w:rsidR="002D25BA">
              <w:rPr>
                <w:b/>
                <w:color w:val="7030A0"/>
                <w:sz w:val="20"/>
                <w:szCs w:val="20"/>
                <w:u w:val="single"/>
              </w:rPr>
              <w:t>2</w:t>
            </w:r>
            <w:r w:rsidRPr="00A60DA6">
              <w:rPr>
                <w:color w:val="7030A0"/>
                <w:sz w:val="20"/>
                <w:szCs w:val="20"/>
              </w:rPr>
              <w:t xml:space="preserve">: </w:t>
            </w:r>
            <w:r w:rsidRPr="00A60DA6">
              <w:rPr>
                <w:b/>
                <w:color w:val="7030A0"/>
                <w:sz w:val="20"/>
                <w:szCs w:val="20"/>
              </w:rPr>
              <w:t>Απασχόληση κατά κλάδο 2014</w:t>
            </w:r>
          </w:p>
          <w:p w:rsidR="006C1DBC" w:rsidRPr="006C1DBC" w:rsidRDefault="006C1DBC" w:rsidP="006C1DBC">
            <w:pPr>
              <w:rPr>
                <w:color w:val="7030A0"/>
                <w:sz w:val="16"/>
                <w:szCs w:val="16"/>
              </w:rPr>
            </w:pPr>
            <w:r w:rsidRPr="008F4B1A">
              <w:rPr>
                <w:color w:val="7030A0"/>
                <w:sz w:val="16"/>
                <w:szCs w:val="16"/>
              </w:rPr>
              <w:t>(</w:t>
            </w:r>
            <w:r w:rsidRPr="008F4B1A">
              <w:rPr>
                <w:color w:val="7030A0"/>
                <w:sz w:val="16"/>
                <w:szCs w:val="16"/>
                <w:lang w:val="en-US"/>
              </w:rPr>
              <w:t>Eurostat</w:t>
            </w:r>
            <w:r w:rsidRPr="006C1DBC">
              <w:rPr>
                <w:color w:val="7030A0"/>
                <w:sz w:val="16"/>
                <w:szCs w:val="16"/>
              </w:rPr>
              <w:t>, 20</w:t>
            </w:r>
            <w:r w:rsidRPr="008F4B1A">
              <w:rPr>
                <w:color w:val="7030A0"/>
                <w:sz w:val="16"/>
                <w:szCs w:val="16"/>
              </w:rPr>
              <w:t>14</w:t>
            </w:r>
            <w:r>
              <w:rPr>
                <w:color w:val="7030A0"/>
                <w:sz w:val="16"/>
                <w:szCs w:val="16"/>
              </w:rPr>
              <w:t>, εμπορεύσιμα αγαθά και υπηρεσίες εκτός ναυτιλίας</w:t>
            </w:r>
            <w:r w:rsidRPr="006C1DBC">
              <w:rPr>
                <w:color w:val="7030A0"/>
                <w:sz w:val="16"/>
                <w:szCs w:val="16"/>
              </w:rPr>
              <w:t>)</w:t>
            </w:r>
          </w:p>
          <w:p w:rsidR="002324DD" w:rsidRDefault="009C7C25" w:rsidP="002324DD">
            <w:pPr>
              <w:rPr>
                <w:lang w:val="en-US"/>
              </w:rPr>
            </w:pPr>
            <w:r>
              <w:rPr>
                <w:noProof/>
                <w:lang w:eastAsia="el-GR"/>
              </w:rPr>
              <w:drawing>
                <wp:inline distT="0" distB="0" distL="0" distR="0" wp14:anchorId="024B11A3">
                  <wp:extent cx="3240000" cy="2090087"/>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0000" cy="2090087"/>
                          </a:xfrm>
                          <a:prstGeom prst="rect">
                            <a:avLst/>
                          </a:prstGeom>
                          <a:noFill/>
                        </pic:spPr>
                      </pic:pic>
                    </a:graphicData>
                  </a:graphic>
                </wp:inline>
              </w:drawing>
            </w:r>
          </w:p>
          <w:p w:rsidR="00A60DA6" w:rsidRPr="00A60DA6" w:rsidRDefault="00A60DA6" w:rsidP="00A60DA6">
            <w:pPr>
              <w:rPr>
                <w:color w:val="7030A0"/>
                <w:sz w:val="16"/>
                <w:szCs w:val="16"/>
              </w:rPr>
            </w:pPr>
            <w:r w:rsidRPr="00A60DA6">
              <w:rPr>
                <w:color w:val="7030A0"/>
                <w:sz w:val="16"/>
                <w:szCs w:val="16"/>
              </w:rPr>
              <w:t>(*)Επαγγελματικές, επιστημονικές και τεχνικές δραστηριότητες, τέχνες, διασκέδαση, λοιπές δραστηριότητες, ενημέρωση και επικοινωνία.</w:t>
            </w:r>
          </w:p>
          <w:p w:rsidR="00A60DA6" w:rsidRDefault="00A60DA6" w:rsidP="00AE6519">
            <w:pPr>
              <w:rPr>
                <w:b/>
                <w:color w:val="7030A0"/>
                <w:sz w:val="20"/>
                <w:szCs w:val="20"/>
                <w:u w:val="single"/>
              </w:rPr>
            </w:pPr>
          </w:p>
          <w:p w:rsidR="00A60DA6" w:rsidRDefault="00AE6519" w:rsidP="00AE6519">
            <w:pPr>
              <w:rPr>
                <w:color w:val="7030A0"/>
                <w:sz w:val="18"/>
                <w:szCs w:val="18"/>
              </w:rPr>
            </w:pPr>
            <w:r w:rsidRPr="00A60DA6">
              <w:rPr>
                <w:b/>
                <w:color w:val="7030A0"/>
                <w:sz w:val="20"/>
                <w:szCs w:val="20"/>
                <w:u w:val="single"/>
              </w:rPr>
              <w:t xml:space="preserve">Διάγραμμα </w:t>
            </w:r>
            <w:r w:rsidR="00342916">
              <w:rPr>
                <w:b/>
                <w:color w:val="7030A0"/>
                <w:sz w:val="20"/>
                <w:szCs w:val="20"/>
                <w:u w:val="single"/>
              </w:rPr>
              <w:t>3</w:t>
            </w:r>
            <w:r w:rsidRPr="00A60DA6">
              <w:rPr>
                <w:color w:val="7030A0"/>
                <w:sz w:val="20"/>
                <w:szCs w:val="20"/>
              </w:rPr>
              <w:t xml:space="preserve">: </w:t>
            </w:r>
            <w:r w:rsidR="00C177B7">
              <w:rPr>
                <w:b/>
                <w:color w:val="7030A0"/>
                <w:sz w:val="20"/>
                <w:szCs w:val="20"/>
              </w:rPr>
              <w:t>Μέση αποζημίωση μισθωτού</w:t>
            </w:r>
            <w:r w:rsidRPr="00A60DA6">
              <w:rPr>
                <w:b/>
                <w:color w:val="7030A0"/>
                <w:sz w:val="20"/>
                <w:szCs w:val="20"/>
              </w:rPr>
              <w:t xml:space="preserve">, ακαθάριστη προστιθέμενη αξία ανά απασχολούμενο και ποσοστά απασχόλησης στην Ελλάδα και την ΕΕ-28 </w:t>
            </w:r>
            <w:r w:rsidR="008F2E1C" w:rsidRPr="00A60DA6">
              <w:rPr>
                <w:b/>
                <w:color w:val="7030A0"/>
                <w:sz w:val="20"/>
                <w:szCs w:val="20"/>
              </w:rPr>
              <w:t>–</w:t>
            </w:r>
            <w:r w:rsidRPr="00A60DA6">
              <w:rPr>
                <w:b/>
                <w:color w:val="7030A0"/>
                <w:sz w:val="20"/>
                <w:szCs w:val="20"/>
              </w:rPr>
              <w:t xml:space="preserve"> 2014</w:t>
            </w:r>
            <w:r w:rsidR="008F2E1C" w:rsidRPr="00A60DA6">
              <w:rPr>
                <w:b/>
                <w:color w:val="7030A0"/>
                <w:sz w:val="20"/>
                <w:szCs w:val="20"/>
              </w:rPr>
              <w:t>.</w:t>
            </w:r>
            <w:r w:rsidR="008F2E1C" w:rsidRPr="00820109">
              <w:rPr>
                <w:b/>
                <w:color w:val="7030A0"/>
                <w:sz w:val="18"/>
                <w:szCs w:val="18"/>
              </w:rPr>
              <w:t xml:space="preserve">  </w:t>
            </w:r>
          </w:p>
          <w:p w:rsidR="00AE6519" w:rsidRPr="0038454A" w:rsidRDefault="00AE6519" w:rsidP="00AE6519">
            <w:pPr>
              <w:rPr>
                <w:color w:val="7030A0"/>
                <w:sz w:val="18"/>
                <w:szCs w:val="18"/>
              </w:rPr>
            </w:pPr>
            <w:r>
              <w:rPr>
                <w:color w:val="7030A0"/>
                <w:sz w:val="18"/>
                <w:szCs w:val="18"/>
              </w:rPr>
              <w:t>(</w:t>
            </w:r>
            <w:r>
              <w:rPr>
                <w:color w:val="7030A0"/>
                <w:sz w:val="18"/>
                <w:szCs w:val="18"/>
                <w:lang w:val="en-US"/>
              </w:rPr>
              <w:t>Eurostat</w:t>
            </w:r>
            <w:r w:rsidRPr="0038454A">
              <w:rPr>
                <w:color w:val="7030A0"/>
                <w:sz w:val="18"/>
                <w:szCs w:val="18"/>
              </w:rPr>
              <w:t>, 20</w:t>
            </w:r>
            <w:r>
              <w:rPr>
                <w:color w:val="7030A0"/>
                <w:sz w:val="18"/>
                <w:szCs w:val="18"/>
              </w:rPr>
              <w:t>14</w:t>
            </w:r>
            <w:r w:rsidRPr="0038454A">
              <w:rPr>
                <w:color w:val="7030A0"/>
                <w:sz w:val="18"/>
                <w:szCs w:val="18"/>
              </w:rPr>
              <w:t>)</w:t>
            </w:r>
          </w:p>
          <w:p w:rsidR="00AE6519" w:rsidRDefault="00364CA6" w:rsidP="00AE6519">
            <w:pPr>
              <w:rPr>
                <w:color w:val="7030A0"/>
                <w:sz w:val="18"/>
                <w:szCs w:val="18"/>
              </w:rPr>
            </w:pPr>
            <w:r>
              <w:rPr>
                <w:noProof/>
                <w:color w:val="7030A0"/>
                <w:sz w:val="18"/>
                <w:szCs w:val="18"/>
                <w:lang w:eastAsia="el-GR"/>
              </w:rPr>
              <w:drawing>
                <wp:inline distT="0" distB="0" distL="0" distR="0" wp14:anchorId="24881FFF">
                  <wp:extent cx="3240000" cy="119176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40000" cy="1191767"/>
                          </a:xfrm>
                          <a:prstGeom prst="rect">
                            <a:avLst/>
                          </a:prstGeom>
                          <a:noFill/>
                        </pic:spPr>
                      </pic:pic>
                    </a:graphicData>
                  </a:graphic>
                </wp:inline>
              </w:drawing>
            </w:r>
          </w:p>
          <w:p w:rsidR="0060184E" w:rsidRPr="006B3AF4" w:rsidRDefault="00A60DA6" w:rsidP="00A778D1">
            <w:pPr>
              <w:rPr>
                <w:noProof/>
                <w:color w:val="7030A0"/>
                <w:sz w:val="20"/>
                <w:szCs w:val="20"/>
              </w:rPr>
            </w:pPr>
            <w:r>
              <w:rPr>
                <w:noProof/>
                <w:color w:val="7030A0"/>
                <w:sz w:val="20"/>
                <w:szCs w:val="20"/>
                <w:lang w:eastAsia="el-GR"/>
              </w:rPr>
              <w:drawing>
                <wp:inline distT="0" distB="0" distL="0" distR="0" wp14:anchorId="55AC97C7" wp14:editId="5947A374">
                  <wp:extent cx="3240000" cy="104603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40000" cy="1046035"/>
                          </a:xfrm>
                          <a:prstGeom prst="rect">
                            <a:avLst/>
                          </a:prstGeom>
                          <a:noFill/>
                        </pic:spPr>
                      </pic:pic>
                    </a:graphicData>
                  </a:graphic>
                </wp:inline>
              </w:drawing>
            </w:r>
          </w:p>
          <w:p w:rsidR="00A60DA6" w:rsidRDefault="00A60DA6" w:rsidP="00932CC2">
            <w:pPr>
              <w:rPr>
                <w:b/>
                <w:bCs/>
                <w:color w:val="7030A0"/>
                <w:sz w:val="18"/>
                <w:szCs w:val="18"/>
              </w:rPr>
            </w:pPr>
          </w:p>
          <w:p w:rsidR="00A60DA6" w:rsidRDefault="00A60DA6" w:rsidP="00932CC2">
            <w:pPr>
              <w:rPr>
                <w:b/>
                <w:bCs/>
                <w:color w:val="7030A0"/>
                <w:sz w:val="18"/>
                <w:szCs w:val="18"/>
              </w:rPr>
            </w:pPr>
          </w:p>
          <w:p w:rsidR="00932CC2" w:rsidRPr="00A60DA6" w:rsidRDefault="00932CC2" w:rsidP="00932CC2">
            <w:pPr>
              <w:rPr>
                <w:b/>
                <w:bCs/>
                <w:color w:val="7030A0"/>
                <w:sz w:val="20"/>
                <w:szCs w:val="20"/>
                <w:u w:val="single"/>
              </w:rPr>
            </w:pPr>
            <w:r w:rsidRPr="00A60DA6">
              <w:rPr>
                <w:b/>
                <w:bCs/>
                <w:color w:val="7030A0"/>
                <w:sz w:val="20"/>
                <w:szCs w:val="20"/>
              </w:rPr>
              <w:lastRenderedPageBreak/>
              <w:t xml:space="preserve">Διάγραμμα </w:t>
            </w:r>
            <w:r w:rsidR="005A4944">
              <w:rPr>
                <w:b/>
                <w:bCs/>
                <w:color w:val="7030A0"/>
                <w:sz w:val="20"/>
                <w:szCs w:val="20"/>
              </w:rPr>
              <w:t>4</w:t>
            </w:r>
            <w:r w:rsidRPr="00A60DA6">
              <w:rPr>
                <w:b/>
                <w:bCs/>
                <w:color w:val="7030A0"/>
                <w:sz w:val="20"/>
                <w:szCs w:val="20"/>
              </w:rPr>
              <w:t>: Οικονομικό κλίμα και καταναλωτική εμπιστοσύνη</w:t>
            </w:r>
          </w:p>
          <w:p w:rsidR="00932CC2" w:rsidRPr="00820109" w:rsidRDefault="00932CC2" w:rsidP="00932CC2">
            <w:pPr>
              <w:rPr>
                <w:color w:val="7030A0"/>
                <w:sz w:val="16"/>
                <w:szCs w:val="16"/>
              </w:rPr>
            </w:pPr>
            <w:r w:rsidRPr="00820109">
              <w:rPr>
                <w:color w:val="7030A0"/>
                <w:sz w:val="16"/>
                <w:szCs w:val="16"/>
              </w:rPr>
              <w:t>(EE - DG ECFIN, Σεπτέμβριος 2015)</w:t>
            </w:r>
          </w:p>
          <w:p w:rsidR="00932CC2" w:rsidRDefault="00C177B7" w:rsidP="00932CC2">
            <w:r>
              <w:rPr>
                <w:noProof/>
                <w:lang w:eastAsia="el-GR"/>
              </w:rPr>
              <w:drawing>
                <wp:inline distT="0" distB="0" distL="0" distR="0" wp14:anchorId="28D1FEF8">
                  <wp:extent cx="3204000" cy="2090571"/>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4000" cy="2090571"/>
                          </a:xfrm>
                          <a:prstGeom prst="rect">
                            <a:avLst/>
                          </a:prstGeom>
                          <a:noFill/>
                        </pic:spPr>
                      </pic:pic>
                    </a:graphicData>
                  </a:graphic>
                </wp:inline>
              </w:drawing>
            </w:r>
          </w:p>
          <w:p w:rsidR="00820109" w:rsidRDefault="00A778D1" w:rsidP="00A778D1">
            <w:pPr>
              <w:rPr>
                <w:b/>
                <w:noProof/>
                <w:color w:val="7030A0"/>
                <w:sz w:val="20"/>
                <w:szCs w:val="20"/>
              </w:rPr>
            </w:pPr>
            <w:r w:rsidRPr="001E0CA1">
              <w:rPr>
                <w:b/>
                <w:noProof/>
                <w:color w:val="7030A0"/>
                <w:sz w:val="20"/>
                <w:szCs w:val="20"/>
                <w:u w:val="single"/>
              </w:rPr>
              <w:t xml:space="preserve">Διάγραμμα </w:t>
            </w:r>
            <w:r w:rsidR="005A4944">
              <w:rPr>
                <w:b/>
                <w:noProof/>
                <w:color w:val="7030A0"/>
                <w:sz w:val="20"/>
                <w:szCs w:val="20"/>
                <w:u w:val="single"/>
              </w:rPr>
              <w:t>5</w:t>
            </w:r>
            <w:r w:rsidRPr="001E0CA1">
              <w:rPr>
                <w:b/>
                <w:noProof/>
                <w:color w:val="7030A0"/>
                <w:sz w:val="20"/>
                <w:szCs w:val="20"/>
                <w:u w:val="single"/>
              </w:rPr>
              <w:t>:</w:t>
            </w:r>
            <w:r w:rsidRPr="001E0CA1">
              <w:rPr>
                <w:b/>
                <w:noProof/>
                <w:color w:val="7030A0"/>
                <w:sz w:val="20"/>
                <w:szCs w:val="20"/>
              </w:rPr>
              <w:t xml:space="preserve"> </w:t>
            </w:r>
            <w:r w:rsidR="009129A6">
              <w:rPr>
                <w:b/>
                <w:noProof/>
                <w:color w:val="7030A0"/>
                <w:sz w:val="20"/>
                <w:szCs w:val="20"/>
              </w:rPr>
              <w:t>Έσοδα φόρου εισοδήματος</w:t>
            </w:r>
            <w:r>
              <w:rPr>
                <w:b/>
                <w:noProof/>
                <w:color w:val="7030A0"/>
                <w:sz w:val="20"/>
                <w:szCs w:val="20"/>
              </w:rPr>
              <w:t xml:space="preserve"> </w:t>
            </w:r>
            <w:r w:rsidR="006C567B">
              <w:rPr>
                <w:b/>
                <w:noProof/>
                <w:color w:val="7030A0"/>
                <w:sz w:val="20"/>
                <w:szCs w:val="20"/>
              </w:rPr>
              <w:t>τακτικού προϋπολογισμού</w:t>
            </w:r>
          </w:p>
          <w:p w:rsidR="00A778D1" w:rsidRPr="00A778D1" w:rsidRDefault="00A778D1" w:rsidP="00A778D1">
            <w:pPr>
              <w:rPr>
                <w:color w:val="7030A0"/>
                <w:sz w:val="16"/>
                <w:szCs w:val="16"/>
              </w:rPr>
            </w:pPr>
            <w:r w:rsidRPr="00A778D1">
              <w:rPr>
                <w:color w:val="7030A0"/>
                <w:sz w:val="16"/>
                <w:szCs w:val="16"/>
              </w:rPr>
              <w:t>(Υπ. Οικονομικών. Α</w:t>
            </w:r>
            <w:r w:rsidR="00966686">
              <w:rPr>
                <w:color w:val="7030A0"/>
                <w:sz w:val="16"/>
                <w:szCs w:val="16"/>
              </w:rPr>
              <w:t>υ</w:t>
            </w:r>
            <w:r w:rsidRPr="00A778D1">
              <w:rPr>
                <w:color w:val="7030A0"/>
                <w:sz w:val="16"/>
                <w:szCs w:val="16"/>
              </w:rPr>
              <w:t>γ.  2015)</w:t>
            </w:r>
          </w:p>
          <w:p w:rsidR="00A778D1" w:rsidRPr="00A778D1" w:rsidRDefault="00820109" w:rsidP="00A778D1">
            <w:pPr>
              <w:rPr>
                <w:noProof/>
                <w:color w:val="7030A0"/>
                <w:sz w:val="14"/>
                <w:szCs w:val="14"/>
              </w:rPr>
            </w:pPr>
            <w:r>
              <w:rPr>
                <w:noProof/>
                <w:color w:val="7030A0"/>
                <w:sz w:val="14"/>
                <w:szCs w:val="14"/>
                <w:lang w:eastAsia="el-GR"/>
              </w:rPr>
              <w:drawing>
                <wp:inline distT="0" distB="0" distL="0" distR="0" wp14:anchorId="4DD9DBE9" wp14:editId="39D650F0">
                  <wp:extent cx="3241390" cy="12801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45183" cy="1281658"/>
                          </a:xfrm>
                          <a:prstGeom prst="rect">
                            <a:avLst/>
                          </a:prstGeom>
                          <a:noFill/>
                        </pic:spPr>
                      </pic:pic>
                    </a:graphicData>
                  </a:graphic>
                </wp:inline>
              </w:drawing>
            </w:r>
          </w:p>
          <w:p w:rsidR="008B1F49" w:rsidRDefault="008B1F49" w:rsidP="008B1F49">
            <w:pPr>
              <w:rPr>
                <w:noProof/>
                <w:color w:val="7030A0"/>
                <w:sz w:val="14"/>
                <w:szCs w:val="14"/>
              </w:rPr>
            </w:pPr>
            <w:r w:rsidRPr="00FF1A8F">
              <w:rPr>
                <w:noProof/>
                <w:color w:val="7030A0"/>
                <w:sz w:val="14"/>
                <w:szCs w:val="14"/>
              </w:rPr>
              <w:t>(*)  έχουν αφαιρεθεί €555 εκ</w:t>
            </w:r>
            <w:r>
              <w:rPr>
                <w:noProof/>
                <w:color w:val="7030A0"/>
                <w:sz w:val="14"/>
                <w:szCs w:val="14"/>
              </w:rPr>
              <w:t>ατ.</w:t>
            </w:r>
            <w:r w:rsidRPr="00FF1A8F">
              <w:rPr>
                <w:noProof/>
                <w:color w:val="7030A0"/>
                <w:sz w:val="14"/>
                <w:szCs w:val="14"/>
              </w:rPr>
              <w:t xml:space="preserve"> από έκτακτα έσοδα που κατέβαλε το ΤΧΣ τον Απρίλιο 2015</w:t>
            </w:r>
            <w:r>
              <w:rPr>
                <w:noProof/>
                <w:color w:val="7030A0"/>
                <w:sz w:val="14"/>
                <w:szCs w:val="14"/>
              </w:rPr>
              <w:t xml:space="preserve"> καθώς και </w:t>
            </w:r>
            <w:r w:rsidRPr="00FF1A8F">
              <w:rPr>
                <w:noProof/>
                <w:color w:val="7030A0"/>
                <w:sz w:val="14"/>
                <w:szCs w:val="14"/>
              </w:rPr>
              <w:t xml:space="preserve">€555 </w:t>
            </w:r>
            <w:r w:rsidR="0043322B">
              <w:rPr>
                <w:noProof/>
                <w:color w:val="7030A0"/>
                <w:sz w:val="14"/>
                <w:szCs w:val="14"/>
              </w:rPr>
              <w:t xml:space="preserve">και </w:t>
            </w:r>
            <w:r w:rsidR="0043322B" w:rsidRPr="00FF1A8F">
              <w:rPr>
                <w:noProof/>
                <w:color w:val="7030A0"/>
                <w:sz w:val="14"/>
                <w:szCs w:val="14"/>
              </w:rPr>
              <w:t>€</w:t>
            </w:r>
            <w:r w:rsidR="0043322B">
              <w:rPr>
                <w:noProof/>
                <w:color w:val="7030A0"/>
                <w:sz w:val="14"/>
                <w:szCs w:val="14"/>
              </w:rPr>
              <w:t>291</w:t>
            </w:r>
            <w:r w:rsidR="0043322B" w:rsidRPr="00FF1A8F">
              <w:rPr>
                <w:noProof/>
                <w:color w:val="7030A0"/>
                <w:sz w:val="14"/>
                <w:szCs w:val="14"/>
              </w:rPr>
              <w:t xml:space="preserve"> </w:t>
            </w:r>
            <w:r w:rsidRPr="00FF1A8F">
              <w:rPr>
                <w:noProof/>
                <w:color w:val="7030A0"/>
                <w:sz w:val="14"/>
                <w:szCs w:val="14"/>
              </w:rPr>
              <w:t>εκ</w:t>
            </w:r>
            <w:r w:rsidR="0043322B">
              <w:rPr>
                <w:noProof/>
                <w:color w:val="7030A0"/>
                <w:sz w:val="14"/>
                <w:szCs w:val="14"/>
              </w:rPr>
              <w:t>ατ.</w:t>
            </w:r>
            <w:r>
              <w:rPr>
                <w:noProof/>
                <w:color w:val="7030A0"/>
                <w:sz w:val="14"/>
                <w:szCs w:val="14"/>
              </w:rPr>
              <w:t xml:space="preserve"> από </w:t>
            </w:r>
            <w:r>
              <w:rPr>
                <w:noProof/>
                <w:color w:val="7030A0"/>
                <w:sz w:val="14"/>
                <w:szCs w:val="14"/>
                <w:lang w:val="en-US"/>
              </w:rPr>
              <w:t>ANFA</w:t>
            </w:r>
            <w:r w:rsidRPr="00A778D1">
              <w:rPr>
                <w:noProof/>
                <w:color w:val="7030A0"/>
                <w:sz w:val="14"/>
                <w:szCs w:val="14"/>
              </w:rPr>
              <w:t>&amp;</w:t>
            </w:r>
            <w:r>
              <w:rPr>
                <w:noProof/>
                <w:color w:val="7030A0"/>
                <w:sz w:val="14"/>
                <w:szCs w:val="14"/>
                <w:lang w:val="en-US"/>
              </w:rPr>
              <w:t>SMP</w:t>
            </w:r>
            <w:r>
              <w:rPr>
                <w:noProof/>
                <w:color w:val="7030A0"/>
                <w:sz w:val="14"/>
                <w:szCs w:val="14"/>
              </w:rPr>
              <w:t xml:space="preserve"> για το 2014 και 2015 αντίστοιχα. </w:t>
            </w:r>
          </w:p>
          <w:p w:rsidR="009129A6" w:rsidRPr="001E0CA1" w:rsidRDefault="009129A6" w:rsidP="009129A6">
            <w:pPr>
              <w:rPr>
                <w:b/>
                <w:noProof/>
                <w:color w:val="7030A0"/>
                <w:sz w:val="20"/>
                <w:szCs w:val="20"/>
              </w:rPr>
            </w:pPr>
            <w:r w:rsidRPr="001E0CA1">
              <w:rPr>
                <w:b/>
                <w:noProof/>
                <w:color w:val="7030A0"/>
                <w:sz w:val="20"/>
                <w:szCs w:val="20"/>
                <w:u w:val="single"/>
              </w:rPr>
              <w:t xml:space="preserve">Διάγραμμα </w:t>
            </w:r>
            <w:r w:rsidR="005A4944">
              <w:rPr>
                <w:b/>
                <w:noProof/>
                <w:color w:val="7030A0"/>
                <w:sz w:val="20"/>
                <w:szCs w:val="20"/>
                <w:u w:val="single"/>
              </w:rPr>
              <w:t>6</w:t>
            </w:r>
            <w:r w:rsidRPr="001E0CA1">
              <w:rPr>
                <w:b/>
                <w:noProof/>
                <w:color w:val="7030A0"/>
                <w:sz w:val="20"/>
                <w:szCs w:val="20"/>
                <w:u w:val="single"/>
              </w:rPr>
              <w:t>:</w:t>
            </w:r>
            <w:r w:rsidRPr="001E0CA1">
              <w:rPr>
                <w:b/>
                <w:noProof/>
                <w:color w:val="7030A0"/>
                <w:sz w:val="20"/>
                <w:szCs w:val="20"/>
              </w:rPr>
              <w:t xml:space="preserve"> </w:t>
            </w:r>
            <w:r>
              <w:rPr>
                <w:b/>
                <w:noProof/>
                <w:color w:val="7030A0"/>
                <w:sz w:val="20"/>
                <w:szCs w:val="20"/>
              </w:rPr>
              <w:t>Έσοδα ΦΠΑ τακτικού προϋπολογισμού</w:t>
            </w:r>
            <w:r w:rsidRPr="001E0CA1">
              <w:rPr>
                <w:b/>
                <w:noProof/>
                <w:color w:val="7030A0"/>
                <w:sz w:val="20"/>
                <w:szCs w:val="20"/>
              </w:rPr>
              <w:t xml:space="preserve"> </w:t>
            </w:r>
          </w:p>
          <w:p w:rsidR="009129A6" w:rsidRPr="00A778D1" w:rsidRDefault="009129A6" w:rsidP="009129A6">
            <w:pPr>
              <w:rPr>
                <w:color w:val="7030A0"/>
                <w:sz w:val="16"/>
                <w:szCs w:val="16"/>
              </w:rPr>
            </w:pPr>
            <w:r w:rsidRPr="00A778D1">
              <w:rPr>
                <w:color w:val="7030A0"/>
                <w:sz w:val="16"/>
                <w:szCs w:val="16"/>
              </w:rPr>
              <w:t>(Υπ. Οικονομικών. Α</w:t>
            </w:r>
            <w:r>
              <w:rPr>
                <w:color w:val="7030A0"/>
                <w:sz w:val="16"/>
                <w:szCs w:val="16"/>
              </w:rPr>
              <w:t>υ</w:t>
            </w:r>
            <w:r w:rsidRPr="00A778D1">
              <w:rPr>
                <w:color w:val="7030A0"/>
                <w:sz w:val="16"/>
                <w:szCs w:val="16"/>
              </w:rPr>
              <w:t>γ.  2015)</w:t>
            </w:r>
          </w:p>
          <w:p w:rsidR="00AB49D7" w:rsidRPr="00712DDA" w:rsidRDefault="00820109" w:rsidP="004D558C">
            <w:pPr>
              <w:rPr>
                <w:b/>
                <w:color w:val="7030A0"/>
                <w:sz w:val="20"/>
                <w:szCs w:val="20"/>
              </w:rPr>
            </w:pPr>
            <w:r>
              <w:rPr>
                <w:b/>
                <w:noProof/>
                <w:color w:val="7030A0"/>
                <w:sz w:val="20"/>
                <w:szCs w:val="20"/>
                <w:lang w:eastAsia="el-GR"/>
              </w:rPr>
              <w:drawing>
                <wp:inline distT="0" distB="0" distL="0" distR="0" wp14:anchorId="6DEBD21D" wp14:editId="0AE894F4">
                  <wp:extent cx="3235997" cy="1635617"/>
                  <wp:effectExtent l="0" t="0" r="2540" b="317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1">
                            <a:extLst>
                              <a:ext uri="{28A0092B-C50C-407E-A947-70E740481C1C}">
                                <a14:useLocalDpi xmlns:a14="http://schemas.microsoft.com/office/drawing/2010/main" val="0"/>
                              </a:ext>
                            </a:extLst>
                          </a:blip>
                          <a:srcRect b="3787"/>
                          <a:stretch/>
                        </pic:blipFill>
                        <pic:spPr bwMode="auto">
                          <a:xfrm>
                            <a:off x="0" y="0"/>
                            <a:ext cx="3240000" cy="1637640"/>
                          </a:xfrm>
                          <a:prstGeom prst="rect">
                            <a:avLst/>
                          </a:prstGeom>
                          <a:noFill/>
                          <a:ln>
                            <a:noFill/>
                          </a:ln>
                          <a:extLst>
                            <a:ext uri="{53640926-AAD7-44D8-BBD7-CCE9431645EC}">
                              <a14:shadowObscured xmlns:a14="http://schemas.microsoft.com/office/drawing/2010/main"/>
                            </a:ext>
                          </a:extLst>
                        </pic:spPr>
                      </pic:pic>
                    </a:graphicData>
                  </a:graphic>
                </wp:inline>
              </w:drawing>
            </w:r>
          </w:p>
          <w:p w:rsidR="006C567B" w:rsidRPr="00A60DA6" w:rsidRDefault="006C567B" w:rsidP="006C567B">
            <w:pPr>
              <w:rPr>
                <w:b/>
                <w:color w:val="7030A0"/>
                <w:sz w:val="20"/>
                <w:szCs w:val="20"/>
              </w:rPr>
            </w:pPr>
            <w:r w:rsidRPr="00A60DA6">
              <w:rPr>
                <w:b/>
                <w:color w:val="7030A0"/>
                <w:sz w:val="20"/>
                <w:szCs w:val="20"/>
                <w:u w:val="single"/>
              </w:rPr>
              <w:t xml:space="preserve">Πίνακας </w:t>
            </w:r>
            <w:r>
              <w:rPr>
                <w:b/>
                <w:color w:val="7030A0"/>
                <w:sz w:val="20"/>
                <w:szCs w:val="20"/>
                <w:u w:val="single"/>
              </w:rPr>
              <w:t>1</w:t>
            </w:r>
            <w:r w:rsidRPr="00A60DA6">
              <w:rPr>
                <w:b/>
                <w:color w:val="7030A0"/>
                <w:sz w:val="20"/>
                <w:szCs w:val="20"/>
                <w:u w:val="single"/>
              </w:rPr>
              <w:t>:</w:t>
            </w:r>
            <w:r w:rsidRPr="00A60DA6">
              <w:rPr>
                <w:b/>
                <w:color w:val="7030A0"/>
                <w:sz w:val="20"/>
                <w:szCs w:val="20"/>
              </w:rPr>
              <w:t xml:space="preserve"> Μηνιαία στοιχεία κεντρικής κυβέρνησης </w:t>
            </w:r>
          </w:p>
          <w:p w:rsidR="006C567B" w:rsidRPr="00A778D1" w:rsidRDefault="006C567B" w:rsidP="006C567B">
            <w:pPr>
              <w:rPr>
                <w:color w:val="7030A0"/>
                <w:sz w:val="16"/>
                <w:szCs w:val="16"/>
              </w:rPr>
            </w:pPr>
            <w:r w:rsidRPr="00A778D1">
              <w:rPr>
                <w:color w:val="7030A0"/>
                <w:sz w:val="16"/>
                <w:szCs w:val="16"/>
              </w:rPr>
              <w:t>(Υπ. Οικονομικών. Α</w:t>
            </w:r>
            <w:r>
              <w:rPr>
                <w:color w:val="7030A0"/>
                <w:sz w:val="16"/>
                <w:szCs w:val="16"/>
              </w:rPr>
              <w:t>υ</w:t>
            </w:r>
            <w:r w:rsidRPr="00A778D1">
              <w:rPr>
                <w:color w:val="7030A0"/>
                <w:sz w:val="16"/>
                <w:szCs w:val="16"/>
              </w:rPr>
              <w:t>γ.  2015)</w:t>
            </w:r>
          </w:p>
          <w:p w:rsidR="006C567B" w:rsidRDefault="006C567B" w:rsidP="006C567B">
            <w:pPr>
              <w:jc w:val="center"/>
              <w:rPr>
                <w:b/>
                <w:bCs/>
                <w:color w:val="7030A0"/>
                <w:sz w:val="20"/>
                <w:szCs w:val="20"/>
                <w:u w:val="single"/>
              </w:rPr>
            </w:pPr>
            <w:r>
              <w:object w:dxaOrig="7440" w:dyaOrig="6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pt;height:162.4pt" o:ole="" o:bordertopcolor="#7030a0" o:borderleftcolor="#7030a0" o:borderbottomcolor="#7030a0" o:borderrightcolor="#7030a0">
                  <v:imagedata r:id="rId22" o:title=""/>
                  <w10:bordertop type="single" width="4"/>
                  <w10:borderleft type="single" width="4"/>
                  <w10:borderbottom type="single" width="4"/>
                  <w10:borderright type="single" width="4"/>
                </v:shape>
                <o:OLEObject Type="Embed" ProgID="PBrush" ShapeID="_x0000_i1025" DrawAspect="Content" ObjectID="_1505211481" r:id="rId23"/>
              </w:object>
            </w:r>
          </w:p>
          <w:p w:rsidR="006C567B" w:rsidRPr="00932CC2" w:rsidRDefault="006C567B" w:rsidP="006C567B">
            <w:pPr>
              <w:rPr>
                <w:noProof/>
                <w:color w:val="7030A0"/>
                <w:sz w:val="12"/>
                <w:szCs w:val="12"/>
              </w:rPr>
            </w:pPr>
            <w:r w:rsidRPr="00932CC2">
              <w:rPr>
                <w:noProof/>
                <w:color w:val="7030A0"/>
                <w:sz w:val="12"/>
                <w:szCs w:val="12"/>
              </w:rPr>
              <w:t>τ.π. τακτικός προϋπολογισμός</w:t>
            </w:r>
            <w:r>
              <w:rPr>
                <w:noProof/>
                <w:color w:val="7030A0"/>
                <w:sz w:val="12"/>
                <w:szCs w:val="12"/>
              </w:rPr>
              <w:t xml:space="preserve">, </w:t>
            </w:r>
            <w:r w:rsidRPr="00932CC2">
              <w:rPr>
                <w:noProof/>
                <w:color w:val="7030A0"/>
                <w:sz w:val="12"/>
                <w:szCs w:val="12"/>
              </w:rPr>
              <w:t>κ.π. κρατικός προϋπολογισμός = τ.π. συν προϋπολογισμός δημοσίων επενδύσεων (ΠΔΕ)</w:t>
            </w:r>
            <w:r>
              <w:rPr>
                <w:noProof/>
                <w:color w:val="7030A0"/>
                <w:sz w:val="12"/>
                <w:szCs w:val="12"/>
              </w:rPr>
              <w:t xml:space="preserve">, </w:t>
            </w:r>
            <w:r w:rsidRPr="00932CC2">
              <w:rPr>
                <w:noProof/>
                <w:color w:val="7030A0"/>
                <w:sz w:val="12"/>
                <w:szCs w:val="12"/>
              </w:rPr>
              <w:t xml:space="preserve">(*)  έχουν αφαιρεθεί €555 εκατ. από έκτακτα έσοδα που κατέβαλε το ΤΧΣ τον Απρίλιο 2015 καθώς και €555 και €291 εκατ. από </w:t>
            </w:r>
            <w:r w:rsidRPr="00932CC2">
              <w:rPr>
                <w:noProof/>
                <w:color w:val="7030A0"/>
                <w:sz w:val="12"/>
                <w:szCs w:val="12"/>
                <w:lang w:val="en-US"/>
              </w:rPr>
              <w:t>ANFA</w:t>
            </w:r>
            <w:r w:rsidRPr="00932CC2">
              <w:rPr>
                <w:noProof/>
                <w:color w:val="7030A0"/>
                <w:sz w:val="12"/>
                <w:szCs w:val="12"/>
              </w:rPr>
              <w:t>&amp;</w:t>
            </w:r>
            <w:r w:rsidRPr="00932CC2">
              <w:rPr>
                <w:noProof/>
                <w:color w:val="7030A0"/>
                <w:sz w:val="12"/>
                <w:szCs w:val="12"/>
                <w:lang w:val="en-US"/>
              </w:rPr>
              <w:t>SMP</w:t>
            </w:r>
            <w:r w:rsidRPr="00932CC2">
              <w:rPr>
                <w:noProof/>
                <w:color w:val="7030A0"/>
                <w:sz w:val="12"/>
                <w:szCs w:val="12"/>
              </w:rPr>
              <w:t xml:space="preserve"> για το 2014 και 2015 αντίστοιχα. </w:t>
            </w:r>
          </w:p>
          <w:p w:rsidR="00B219AB" w:rsidRDefault="00B219AB" w:rsidP="00CE629D">
            <w:pPr>
              <w:rPr>
                <w:b/>
                <w:bCs/>
                <w:color w:val="7030A0"/>
                <w:sz w:val="20"/>
                <w:szCs w:val="20"/>
              </w:rPr>
            </w:pPr>
          </w:p>
          <w:p w:rsidR="00CE629D" w:rsidRDefault="00CE629D" w:rsidP="00CE629D">
            <w:pPr>
              <w:rPr>
                <w:b/>
                <w:bCs/>
                <w:color w:val="7030A0"/>
                <w:sz w:val="20"/>
                <w:szCs w:val="20"/>
                <w:u w:val="single"/>
              </w:rPr>
            </w:pPr>
            <w:r>
              <w:rPr>
                <w:b/>
                <w:bCs/>
                <w:color w:val="7030A0"/>
                <w:sz w:val="20"/>
                <w:szCs w:val="20"/>
              </w:rPr>
              <w:t xml:space="preserve">Διάγραμμα </w:t>
            </w:r>
            <w:r w:rsidR="006C567B">
              <w:rPr>
                <w:b/>
                <w:bCs/>
                <w:color w:val="7030A0"/>
                <w:sz w:val="20"/>
                <w:szCs w:val="20"/>
              </w:rPr>
              <w:t>7</w:t>
            </w:r>
            <w:r>
              <w:rPr>
                <w:b/>
                <w:bCs/>
                <w:color w:val="7030A0"/>
                <w:sz w:val="20"/>
                <w:szCs w:val="20"/>
              </w:rPr>
              <w:t>: Καθαρή ροή χρηματοδότησης – μη χρηματοπιστωτικές επιχειρήσεις</w:t>
            </w:r>
            <w:r w:rsidR="00640FFD">
              <w:rPr>
                <w:b/>
                <w:bCs/>
                <w:color w:val="7030A0"/>
                <w:sz w:val="20"/>
                <w:szCs w:val="20"/>
              </w:rPr>
              <w:t xml:space="preserve"> και νοικοκυριά</w:t>
            </w:r>
          </w:p>
          <w:p w:rsidR="00CE629D" w:rsidRDefault="00CE629D" w:rsidP="00CE629D">
            <w:pPr>
              <w:rPr>
                <w:color w:val="7030A0"/>
              </w:rPr>
            </w:pPr>
            <w:r>
              <w:rPr>
                <w:color w:val="7030A0"/>
                <w:sz w:val="16"/>
                <w:szCs w:val="16"/>
              </w:rPr>
              <w:t>(</w:t>
            </w:r>
            <w:proofErr w:type="spellStart"/>
            <w:r>
              <w:rPr>
                <w:color w:val="7030A0"/>
                <w:sz w:val="16"/>
                <w:szCs w:val="16"/>
              </w:rPr>
              <w:t>ΤτΕ</w:t>
            </w:r>
            <w:proofErr w:type="spellEnd"/>
            <w:r>
              <w:rPr>
                <w:color w:val="7030A0"/>
                <w:sz w:val="16"/>
                <w:szCs w:val="16"/>
              </w:rPr>
              <w:t>, Αυγ. 2015)</w:t>
            </w:r>
          </w:p>
          <w:p w:rsidR="00CE629D" w:rsidRDefault="00B219AB" w:rsidP="00CE629D">
            <w:r>
              <w:rPr>
                <w:noProof/>
                <w:lang w:eastAsia="el-GR"/>
              </w:rPr>
              <w:drawing>
                <wp:inline distT="0" distB="0" distL="0" distR="0" wp14:anchorId="32059FCE">
                  <wp:extent cx="3240000" cy="211550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40000" cy="2115503"/>
                          </a:xfrm>
                          <a:prstGeom prst="rect">
                            <a:avLst/>
                          </a:prstGeom>
                          <a:noFill/>
                        </pic:spPr>
                      </pic:pic>
                    </a:graphicData>
                  </a:graphic>
                </wp:inline>
              </w:drawing>
            </w:r>
          </w:p>
          <w:p w:rsidR="00B219AB" w:rsidRDefault="00B219AB" w:rsidP="006C567B">
            <w:pPr>
              <w:rPr>
                <w:b/>
                <w:bCs/>
                <w:color w:val="7030A0"/>
                <w:sz w:val="20"/>
                <w:szCs w:val="20"/>
              </w:rPr>
            </w:pPr>
          </w:p>
          <w:p w:rsidR="00B219AB" w:rsidRDefault="00B219AB" w:rsidP="006C567B">
            <w:pPr>
              <w:rPr>
                <w:b/>
                <w:bCs/>
                <w:color w:val="7030A0"/>
                <w:sz w:val="20"/>
                <w:szCs w:val="20"/>
              </w:rPr>
            </w:pPr>
          </w:p>
          <w:p w:rsidR="006C567B" w:rsidRDefault="006C567B" w:rsidP="006C567B">
            <w:pPr>
              <w:rPr>
                <w:b/>
                <w:bCs/>
                <w:color w:val="7030A0"/>
                <w:sz w:val="20"/>
                <w:szCs w:val="20"/>
                <w:u w:val="single"/>
              </w:rPr>
            </w:pPr>
            <w:r>
              <w:rPr>
                <w:b/>
                <w:bCs/>
                <w:color w:val="7030A0"/>
                <w:sz w:val="20"/>
                <w:szCs w:val="20"/>
              </w:rPr>
              <w:t>Διάγραμμα 8: Καθαρή ροή καταθέσεων – νοικοκυριά</w:t>
            </w:r>
          </w:p>
          <w:p w:rsidR="006C567B" w:rsidRDefault="006C567B" w:rsidP="006C567B">
            <w:r>
              <w:rPr>
                <w:color w:val="7030A0"/>
                <w:sz w:val="16"/>
                <w:szCs w:val="16"/>
              </w:rPr>
              <w:t>(</w:t>
            </w:r>
            <w:proofErr w:type="spellStart"/>
            <w:r>
              <w:rPr>
                <w:color w:val="7030A0"/>
                <w:sz w:val="16"/>
                <w:szCs w:val="16"/>
              </w:rPr>
              <w:t>ΤτΕ</w:t>
            </w:r>
            <w:proofErr w:type="spellEnd"/>
            <w:r>
              <w:rPr>
                <w:color w:val="7030A0"/>
                <w:sz w:val="16"/>
                <w:szCs w:val="16"/>
              </w:rPr>
              <w:t>, Αυγ. 2015)</w:t>
            </w:r>
          </w:p>
          <w:p w:rsidR="006C567B" w:rsidRDefault="00C177B7" w:rsidP="006C567B">
            <w:r>
              <w:rPr>
                <w:noProof/>
                <w:lang w:eastAsia="el-GR"/>
              </w:rPr>
              <w:drawing>
                <wp:inline distT="0" distB="0" distL="0" distR="0" wp14:anchorId="0AE46499">
                  <wp:extent cx="3240000" cy="211550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40000" cy="2115503"/>
                          </a:xfrm>
                          <a:prstGeom prst="rect">
                            <a:avLst/>
                          </a:prstGeom>
                          <a:noFill/>
                        </pic:spPr>
                      </pic:pic>
                    </a:graphicData>
                  </a:graphic>
                </wp:inline>
              </w:drawing>
            </w:r>
          </w:p>
          <w:p w:rsidR="006C567B" w:rsidRDefault="006C567B" w:rsidP="006C567B">
            <w:pPr>
              <w:rPr>
                <w:b/>
                <w:color w:val="7030A0"/>
                <w:sz w:val="20"/>
                <w:szCs w:val="20"/>
                <w:u w:val="single"/>
              </w:rPr>
            </w:pPr>
          </w:p>
          <w:p w:rsidR="00A60DA6" w:rsidRDefault="00A60DA6" w:rsidP="00CE629D">
            <w:pPr>
              <w:rPr>
                <w:b/>
                <w:bCs/>
                <w:color w:val="7030A0"/>
                <w:sz w:val="20"/>
                <w:szCs w:val="20"/>
              </w:rPr>
            </w:pPr>
          </w:p>
          <w:p w:rsidR="00CE629D" w:rsidRDefault="00CE629D" w:rsidP="00CE629D">
            <w:pPr>
              <w:rPr>
                <w:b/>
                <w:bCs/>
                <w:color w:val="7030A0"/>
                <w:sz w:val="20"/>
                <w:szCs w:val="20"/>
                <w:u w:val="single"/>
              </w:rPr>
            </w:pPr>
            <w:r>
              <w:rPr>
                <w:b/>
                <w:bCs/>
                <w:color w:val="7030A0"/>
                <w:sz w:val="20"/>
                <w:szCs w:val="20"/>
              </w:rPr>
              <w:t xml:space="preserve">Διάγραμμα </w:t>
            </w:r>
            <w:r w:rsidR="006C567B">
              <w:rPr>
                <w:b/>
                <w:bCs/>
                <w:color w:val="7030A0"/>
                <w:sz w:val="20"/>
                <w:szCs w:val="20"/>
              </w:rPr>
              <w:t>9</w:t>
            </w:r>
            <w:r>
              <w:rPr>
                <w:b/>
                <w:bCs/>
                <w:color w:val="7030A0"/>
                <w:sz w:val="20"/>
                <w:szCs w:val="20"/>
              </w:rPr>
              <w:t>: Καθαρή ροή καταθέσεων – μη χρηματοπιστωτικές επιχειρήσεις</w:t>
            </w:r>
          </w:p>
          <w:p w:rsidR="00CE629D" w:rsidRDefault="00CE629D" w:rsidP="00CE629D">
            <w:pPr>
              <w:rPr>
                <w:color w:val="7030A0"/>
              </w:rPr>
            </w:pPr>
            <w:r>
              <w:rPr>
                <w:color w:val="7030A0"/>
                <w:sz w:val="16"/>
                <w:szCs w:val="16"/>
              </w:rPr>
              <w:t>(</w:t>
            </w:r>
            <w:proofErr w:type="spellStart"/>
            <w:r>
              <w:rPr>
                <w:color w:val="7030A0"/>
                <w:sz w:val="16"/>
                <w:szCs w:val="16"/>
              </w:rPr>
              <w:t>ΤτΕ</w:t>
            </w:r>
            <w:proofErr w:type="spellEnd"/>
            <w:r>
              <w:rPr>
                <w:color w:val="7030A0"/>
                <w:sz w:val="16"/>
                <w:szCs w:val="16"/>
              </w:rPr>
              <w:t>, Αυγ. 2015)</w:t>
            </w:r>
          </w:p>
          <w:p w:rsidR="00CE629D" w:rsidRDefault="00C177B7" w:rsidP="00CE629D">
            <w:pPr>
              <w:rPr>
                <w:color w:val="7030A0"/>
                <w:sz w:val="16"/>
                <w:szCs w:val="16"/>
              </w:rPr>
            </w:pPr>
            <w:r>
              <w:rPr>
                <w:noProof/>
                <w:color w:val="7030A0"/>
                <w:sz w:val="16"/>
                <w:szCs w:val="16"/>
                <w:lang w:eastAsia="el-GR"/>
              </w:rPr>
              <w:drawing>
                <wp:inline distT="0" distB="0" distL="0" distR="0" wp14:anchorId="2A5F8117">
                  <wp:extent cx="3240000" cy="211550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40000" cy="2115503"/>
                          </a:xfrm>
                          <a:prstGeom prst="rect">
                            <a:avLst/>
                          </a:prstGeom>
                          <a:noFill/>
                        </pic:spPr>
                      </pic:pic>
                    </a:graphicData>
                  </a:graphic>
                </wp:inline>
              </w:drawing>
            </w:r>
          </w:p>
          <w:p w:rsidR="00A60DA6" w:rsidRDefault="00A60DA6" w:rsidP="00CE629D">
            <w:pPr>
              <w:rPr>
                <w:b/>
                <w:bCs/>
                <w:color w:val="7030A0"/>
                <w:sz w:val="20"/>
                <w:szCs w:val="20"/>
              </w:rPr>
            </w:pPr>
          </w:p>
          <w:p w:rsidR="00A60DA6" w:rsidRDefault="00A60DA6" w:rsidP="00091F98">
            <w:pPr>
              <w:rPr>
                <w:b/>
                <w:color w:val="7030A0"/>
                <w:sz w:val="20"/>
                <w:szCs w:val="20"/>
                <w:u w:val="single"/>
              </w:rPr>
            </w:pPr>
          </w:p>
          <w:p w:rsidR="00B219AB" w:rsidRDefault="00B219AB" w:rsidP="00E9225E">
            <w:pPr>
              <w:spacing w:line="216" w:lineRule="auto"/>
              <w:jc w:val="both"/>
              <w:rPr>
                <w:b/>
                <w:noProof/>
                <w:color w:val="7030A0"/>
                <w:sz w:val="20"/>
                <w:szCs w:val="20"/>
                <w:u w:val="single"/>
              </w:rPr>
            </w:pPr>
          </w:p>
          <w:p w:rsidR="00B219AB" w:rsidRDefault="00B219AB" w:rsidP="00E9225E">
            <w:pPr>
              <w:spacing w:line="216" w:lineRule="auto"/>
              <w:jc w:val="both"/>
              <w:rPr>
                <w:b/>
                <w:noProof/>
                <w:color w:val="7030A0"/>
                <w:sz w:val="20"/>
                <w:szCs w:val="20"/>
                <w:u w:val="single"/>
              </w:rPr>
            </w:pPr>
          </w:p>
          <w:p w:rsidR="00B219AB" w:rsidRDefault="00E9225E" w:rsidP="00B219AB">
            <w:pPr>
              <w:rPr>
                <w:b/>
                <w:bCs/>
                <w:color w:val="7030A0"/>
                <w:sz w:val="20"/>
                <w:szCs w:val="20"/>
                <w:u w:val="single"/>
              </w:rPr>
            </w:pPr>
            <w:r w:rsidRPr="00E9225E">
              <w:rPr>
                <w:b/>
                <w:noProof/>
                <w:color w:val="7030A0"/>
                <w:sz w:val="20"/>
                <w:szCs w:val="20"/>
                <w:u w:val="single"/>
              </w:rPr>
              <w:lastRenderedPageBreak/>
              <w:t xml:space="preserve">Διάγραμμα </w:t>
            </w:r>
            <w:r w:rsidR="00FD1802">
              <w:rPr>
                <w:b/>
                <w:noProof/>
                <w:color w:val="7030A0"/>
                <w:sz w:val="20"/>
                <w:szCs w:val="20"/>
                <w:u w:val="single"/>
              </w:rPr>
              <w:t>10</w:t>
            </w:r>
            <w:r w:rsidRPr="00E9225E">
              <w:rPr>
                <w:b/>
                <w:noProof/>
                <w:color w:val="7030A0"/>
                <w:sz w:val="20"/>
                <w:szCs w:val="20"/>
                <w:u w:val="single"/>
              </w:rPr>
              <w:t>:</w:t>
            </w:r>
            <w:r w:rsidRPr="00E9225E">
              <w:rPr>
                <w:b/>
                <w:noProof/>
                <w:color w:val="7030A0"/>
                <w:sz w:val="20"/>
                <w:szCs w:val="20"/>
              </w:rPr>
              <w:t xml:space="preserve"> </w:t>
            </w:r>
            <w:r w:rsidR="00B219AB">
              <w:rPr>
                <w:b/>
                <w:bCs/>
                <w:color w:val="7030A0"/>
                <w:sz w:val="20"/>
                <w:szCs w:val="20"/>
              </w:rPr>
              <w:t>Μεταβολή δείκτη όγκου στο λιανικό εμπόριο, καταναλωτική εμπιστοσύνη και επιχειρηματικές προσδοκίες στο λιανικό εμπόριο</w:t>
            </w:r>
          </w:p>
          <w:p w:rsidR="00E9225E" w:rsidRPr="00E9225E" w:rsidRDefault="00B219AB" w:rsidP="00B219AB">
            <w:pPr>
              <w:spacing w:line="216" w:lineRule="auto"/>
              <w:jc w:val="both"/>
              <w:rPr>
                <w:b/>
                <w:noProof/>
                <w:sz w:val="20"/>
                <w:szCs w:val="20"/>
                <w:u w:val="single"/>
              </w:rPr>
            </w:pPr>
            <w:r>
              <w:rPr>
                <w:color w:val="7030A0"/>
                <w:sz w:val="16"/>
                <w:szCs w:val="16"/>
              </w:rPr>
              <w:t xml:space="preserve">(ΕΛΣΤΑΤ, Ιουλ. 2015, </w:t>
            </w:r>
            <w:r>
              <w:rPr>
                <w:color w:val="7030A0"/>
                <w:sz w:val="16"/>
                <w:szCs w:val="16"/>
                <w:lang w:val="en-US"/>
              </w:rPr>
              <w:t>EE</w:t>
            </w:r>
            <w:r w:rsidRPr="00B219AB">
              <w:rPr>
                <w:color w:val="7030A0"/>
                <w:sz w:val="16"/>
                <w:szCs w:val="16"/>
              </w:rPr>
              <w:t xml:space="preserve"> </w:t>
            </w:r>
            <w:r>
              <w:rPr>
                <w:color w:val="7030A0"/>
                <w:sz w:val="16"/>
                <w:szCs w:val="16"/>
              </w:rPr>
              <w:t xml:space="preserve">– </w:t>
            </w:r>
            <w:r>
              <w:rPr>
                <w:color w:val="7030A0"/>
                <w:sz w:val="16"/>
                <w:szCs w:val="16"/>
                <w:lang w:val="en-US"/>
              </w:rPr>
              <w:t>DG</w:t>
            </w:r>
            <w:r w:rsidRPr="00B219AB">
              <w:rPr>
                <w:color w:val="7030A0"/>
                <w:sz w:val="16"/>
                <w:szCs w:val="16"/>
              </w:rPr>
              <w:t xml:space="preserve"> </w:t>
            </w:r>
            <w:r>
              <w:rPr>
                <w:color w:val="7030A0"/>
                <w:sz w:val="16"/>
                <w:szCs w:val="16"/>
                <w:lang w:val="en-US"/>
              </w:rPr>
              <w:t>ECFIN</w:t>
            </w:r>
            <w:r>
              <w:rPr>
                <w:color w:val="7030A0"/>
                <w:sz w:val="16"/>
                <w:szCs w:val="16"/>
              </w:rPr>
              <w:t>, Σεπ. 2015)</w:t>
            </w:r>
          </w:p>
          <w:p w:rsidR="00A60DA6" w:rsidRPr="00B219AB" w:rsidRDefault="00B219AB" w:rsidP="00091F98">
            <w:pPr>
              <w:rPr>
                <w:b/>
                <w:color w:val="7030A0"/>
                <w:sz w:val="20"/>
                <w:szCs w:val="20"/>
              </w:rPr>
            </w:pPr>
            <w:r w:rsidRPr="00B219AB">
              <w:rPr>
                <w:b/>
                <w:noProof/>
                <w:color w:val="7030A0"/>
                <w:sz w:val="20"/>
                <w:szCs w:val="20"/>
                <w:lang w:eastAsia="el-GR"/>
              </w:rPr>
              <w:drawing>
                <wp:inline distT="0" distB="0" distL="0" distR="0" wp14:anchorId="74EF647F" wp14:editId="1EEF59CB">
                  <wp:extent cx="3240000" cy="211550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40000" cy="2115503"/>
                          </a:xfrm>
                          <a:prstGeom prst="rect">
                            <a:avLst/>
                          </a:prstGeom>
                          <a:noFill/>
                        </pic:spPr>
                      </pic:pic>
                    </a:graphicData>
                  </a:graphic>
                </wp:inline>
              </w:drawing>
            </w:r>
          </w:p>
          <w:p w:rsidR="00A60DA6" w:rsidRDefault="00A60DA6" w:rsidP="00091F98">
            <w:pPr>
              <w:rPr>
                <w:b/>
                <w:color w:val="7030A0"/>
                <w:sz w:val="20"/>
                <w:szCs w:val="20"/>
                <w:u w:val="single"/>
              </w:rPr>
            </w:pPr>
          </w:p>
          <w:p w:rsidR="00A60DA6" w:rsidRDefault="00A60DA6" w:rsidP="00091F98">
            <w:pPr>
              <w:rPr>
                <w:b/>
                <w:color w:val="7030A0"/>
                <w:sz w:val="20"/>
                <w:szCs w:val="20"/>
                <w:u w:val="single"/>
              </w:rPr>
            </w:pPr>
          </w:p>
          <w:p w:rsidR="00091F98" w:rsidRPr="00400B64" w:rsidRDefault="00091F98" w:rsidP="00091F98">
            <w:pPr>
              <w:rPr>
                <w:b/>
                <w:color w:val="7030A0"/>
                <w:sz w:val="20"/>
                <w:szCs w:val="20"/>
              </w:rPr>
            </w:pPr>
            <w:r>
              <w:rPr>
                <w:b/>
                <w:color w:val="7030A0"/>
                <w:sz w:val="20"/>
                <w:szCs w:val="20"/>
                <w:u w:val="single"/>
              </w:rPr>
              <w:t>Διάγραμμα</w:t>
            </w:r>
            <w:r w:rsidRPr="004145C0">
              <w:rPr>
                <w:b/>
                <w:color w:val="7030A0"/>
                <w:sz w:val="20"/>
                <w:szCs w:val="20"/>
                <w:u w:val="single"/>
              </w:rPr>
              <w:t xml:space="preserve"> </w:t>
            </w:r>
            <w:r w:rsidR="005548D4" w:rsidRPr="008D4237">
              <w:rPr>
                <w:b/>
                <w:color w:val="7030A0"/>
                <w:sz w:val="20"/>
                <w:szCs w:val="20"/>
                <w:u w:val="single"/>
              </w:rPr>
              <w:t>1</w:t>
            </w:r>
            <w:r w:rsidRPr="004145C0">
              <w:rPr>
                <w:b/>
                <w:color w:val="7030A0"/>
                <w:sz w:val="20"/>
                <w:szCs w:val="20"/>
                <w:u w:val="single"/>
              </w:rPr>
              <w:t>1</w:t>
            </w:r>
            <w:r w:rsidRPr="00400B64">
              <w:rPr>
                <w:b/>
                <w:color w:val="7030A0"/>
                <w:sz w:val="20"/>
                <w:szCs w:val="20"/>
                <w:u w:val="single"/>
              </w:rPr>
              <w:t>:</w:t>
            </w:r>
            <w:r w:rsidRPr="00400B64">
              <w:rPr>
                <w:b/>
                <w:color w:val="7030A0"/>
                <w:sz w:val="20"/>
                <w:szCs w:val="20"/>
              </w:rPr>
              <w:t xml:space="preserve"> </w:t>
            </w:r>
            <w:r>
              <w:rPr>
                <w:b/>
                <w:color w:val="7030A0"/>
                <w:sz w:val="20"/>
                <w:szCs w:val="20"/>
              </w:rPr>
              <w:t xml:space="preserve">Επιδόσεις σε πυλώνες ανταγωνιστικότητας </w:t>
            </w:r>
          </w:p>
          <w:p w:rsidR="00091F98" w:rsidRPr="00A778D1" w:rsidRDefault="00091F98" w:rsidP="00091F98">
            <w:pPr>
              <w:rPr>
                <w:color w:val="7030A0"/>
                <w:sz w:val="16"/>
                <w:szCs w:val="16"/>
              </w:rPr>
            </w:pPr>
            <w:r w:rsidRPr="00A778D1">
              <w:rPr>
                <w:color w:val="7030A0"/>
                <w:sz w:val="16"/>
                <w:szCs w:val="16"/>
              </w:rPr>
              <w:t>(</w:t>
            </w:r>
            <w:r>
              <w:rPr>
                <w:color w:val="7030A0"/>
                <w:sz w:val="16"/>
                <w:szCs w:val="16"/>
                <w:lang w:val="en-US"/>
              </w:rPr>
              <w:t>WEF</w:t>
            </w:r>
            <w:r w:rsidRPr="00091F98">
              <w:rPr>
                <w:color w:val="7030A0"/>
                <w:sz w:val="16"/>
                <w:szCs w:val="16"/>
              </w:rPr>
              <w:t xml:space="preserve">, </w:t>
            </w:r>
            <w:r w:rsidRPr="00A778D1">
              <w:rPr>
                <w:color w:val="7030A0"/>
                <w:sz w:val="16"/>
                <w:szCs w:val="16"/>
              </w:rPr>
              <w:t xml:space="preserve"> 2015</w:t>
            </w:r>
            <w:r w:rsidRPr="00091F98">
              <w:rPr>
                <w:color w:val="7030A0"/>
                <w:sz w:val="16"/>
                <w:szCs w:val="16"/>
              </w:rPr>
              <w:t>-2016</w:t>
            </w:r>
            <w:r>
              <w:rPr>
                <w:color w:val="7030A0"/>
                <w:sz w:val="16"/>
                <w:szCs w:val="16"/>
              </w:rPr>
              <w:t>. Βαθμός, κλίμακα 1-7, 7=το καλύτερο</w:t>
            </w:r>
            <w:r w:rsidRPr="00A778D1">
              <w:rPr>
                <w:color w:val="7030A0"/>
                <w:sz w:val="16"/>
                <w:szCs w:val="16"/>
              </w:rPr>
              <w:t>)</w:t>
            </w:r>
          </w:p>
          <w:p w:rsidR="005C47CA" w:rsidRDefault="009B7CF5" w:rsidP="005C47CA">
            <w:pPr>
              <w:jc w:val="center"/>
            </w:pPr>
            <w:r>
              <w:rPr>
                <w:noProof/>
                <w:lang w:eastAsia="el-GR"/>
              </w:rPr>
              <w:drawing>
                <wp:inline distT="0" distB="0" distL="0" distR="0" wp14:anchorId="1A9D9851" wp14:editId="2AE91C51">
                  <wp:extent cx="3240000" cy="26647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40000" cy="2664760"/>
                          </a:xfrm>
                          <a:prstGeom prst="rect">
                            <a:avLst/>
                          </a:prstGeom>
                          <a:noFill/>
                        </pic:spPr>
                      </pic:pic>
                    </a:graphicData>
                  </a:graphic>
                </wp:inline>
              </w:drawing>
            </w:r>
          </w:p>
          <w:p w:rsidR="00A60DA6" w:rsidRDefault="00A60DA6" w:rsidP="0054291C">
            <w:pPr>
              <w:rPr>
                <w:b/>
                <w:color w:val="7030A0"/>
                <w:sz w:val="20"/>
                <w:szCs w:val="20"/>
                <w:u w:val="single"/>
              </w:rPr>
            </w:pPr>
          </w:p>
          <w:p w:rsidR="0054291C" w:rsidRPr="00400B64" w:rsidRDefault="0054291C" w:rsidP="0054291C">
            <w:pPr>
              <w:rPr>
                <w:b/>
                <w:color w:val="7030A0"/>
                <w:sz w:val="20"/>
                <w:szCs w:val="20"/>
              </w:rPr>
            </w:pPr>
            <w:r>
              <w:rPr>
                <w:b/>
                <w:color w:val="7030A0"/>
                <w:sz w:val="20"/>
                <w:szCs w:val="20"/>
                <w:u w:val="single"/>
              </w:rPr>
              <w:t>Διάγραμμα</w:t>
            </w:r>
            <w:r w:rsidRPr="004145C0">
              <w:rPr>
                <w:b/>
                <w:color w:val="7030A0"/>
                <w:sz w:val="20"/>
                <w:szCs w:val="20"/>
                <w:u w:val="single"/>
              </w:rPr>
              <w:t xml:space="preserve"> </w:t>
            </w:r>
            <w:r w:rsidR="005548D4" w:rsidRPr="005548D4">
              <w:rPr>
                <w:b/>
                <w:color w:val="7030A0"/>
                <w:sz w:val="20"/>
                <w:szCs w:val="20"/>
                <w:u w:val="single"/>
              </w:rPr>
              <w:t>1</w:t>
            </w:r>
            <w:r>
              <w:rPr>
                <w:b/>
                <w:color w:val="7030A0"/>
                <w:sz w:val="20"/>
                <w:szCs w:val="20"/>
                <w:u w:val="single"/>
              </w:rPr>
              <w:t>2</w:t>
            </w:r>
            <w:r w:rsidRPr="00400B64">
              <w:rPr>
                <w:b/>
                <w:color w:val="7030A0"/>
                <w:sz w:val="20"/>
                <w:szCs w:val="20"/>
                <w:u w:val="single"/>
              </w:rPr>
              <w:t>:</w:t>
            </w:r>
            <w:r w:rsidRPr="00400B64">
              <w:rPr>
                <w:b/>
                <w:color w:val="7030A0"/>
                <w:sz w:val="20"/>
                <w:szCs w:val="20"/>
              </w:rPr>
              <w:t xml:space="preserve"> </w:t>
            </w:r>
            <w:r>
              <w:rPr>
                <w:b/>
                <w:color w:val="7030A0"/>
                <w:sz w:val="20"/>
                <w:szCs w:val="20"/>
              </w:rPr>
              <w:t xml:space="preserve">Επιδόσεις σε πεδία ανταγωνιστικότητας </w:t>
            </w:r>
            <w:r>
              <w:rPr>
                <w:b/>
                <w:color w:val="7030A0"/>
                <w:sz w:val="20"/>
                <w:szCs w:val="20"/>
                <w:lang w:val="en-US"/>
              </w:rPr>
              <w:t>WEF</w:t>
            </w:r>
            <w:r w:rsidRPr="00400B64">
              <w:rPr>
                <w:b/>
                <w:color w:val="7030A0"/>
                <w:sz w:val="20"/>
                <w:szCs w:val="20"/>
              </w:rPr>
              <w:t xml:space="preserve"> </w:t>
            </w:r>
          </w:p>
          <w:p w:rsidR="0054291C" w:rsidRPr="00A778D1" w:rsidRDefault="0054291C" w:rsidP="0054291C">
            <w:pPr>
              <w:rPr>
                <w:color w:val="7030A0"/>
                <w:sz w:val="16"/>
                <w:szCs w:val="16"/>
              </w:rPr>
            </w:pPr>
            <w:r w:rsidRPr="00A778D1">
              <w:rPr>
                <w:color w:val="7030A0"/>
                <w:sz w:val="16"/>
                <w:szCs w:val="16"/>
              </w:rPr>
              <w:t>(</w:t>
            </w:r>
            <w:r>
              <w:rPr>
                <w:color w:val="7030A0"/>
                <w:sz w:val="16"/>
                <w:szCs w:val="16"/>
                <w:lang w:val="en-US"/>
              </w:rPr>
              <w:t>WEF</w:t>
            </w:r>
            <w:r w:rsidRPr="00091F98">
              <w:rPr>
                <w:color w:val="7030A0"/>
                <w:sz w:val="16"/>
                <w:szCs w:val="16"/>
              </w:rPr>
              <w:t xml:space="preserve">, </w:t>
            </w:r>
            <w:r w:rsidRPr="00A778D1">
              <w:rPr>
                <w:color w:val="7030A0"/>
                <w:sz w:val="16"/>
                <w:szCs w:val="16"/>
              </w:rPr>
              <w:t xml:space="preserve"> 2015</w:t>
            </w:r>
            <w:r w:rsidRPr="00091F98">
              <w:rPr>
                <w:color w:val="7030A0"/>
                <w:sz w:val="16"/>
                <w:szCs w:val="16"/>
              </w:rPr>
              <w:t>-2016</w:t>
            </w:r>
            <w:r>
              <w:rPr>
                <w:color w:val="7030A0"/>
                <w:sz w:val="16"/>
                <w:szCs w:val="16"/>
              </w:rPr>
              <w:t>. Βαθμός, κλίμακα 1-7, 7=το καλύτερο</w:t>
            </w:r>
            <w:r w:rsidRPr="00A778D1">
              <w:rPr>
                <w:color w:val="7030A0"/>
                <w:sz w:val="16"/>
                <w:szCs w:val="16"/>
              </w:rPr>
              <w:t>)</w:t>
            </w:r>
          </w:p>
          <w:p w:rsidR="009978C9" w:rsidRDefault="00E9225E" w:rsidP="006251EF">
            <w:pPr>
              <w:jc w:val="center"/>
            </w:pPr>
            <w:r>
              <w:rPr>
                <w:noProof/>
                <w:lang w:eastAsia="el-GR"/>
              </w:rPr>
              <w:drawing>
                <wp:inline distT="0" distB="0" distL="0" distR="0" wp14:anchorId="4BF00E71" wp14:editId="5366D5AC">
                  <wp:extent cx="3240000" cy="197164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40000" cy="1971644"/>
                          </a:xfrm>
                          <a:prstGeom prst="rect">
                            <a:avLst/>
                          </a:prstGeom>
                          <a:noFill/>
                        </pic:spPr>
                      </pic:pic>
                    </a:graphicData>
                  </a:graphic>
                </wp:inline>
              </w:drawing>
            </w:r>
          </w:p>
          <w:p w:rsidR="00A60DA6" w:rsidRPr="00E9225E" w:rsidRDefault="00E9225E" w:rsidP="00932CC2">
            <w:pPr>
              <w:rPr>
                <w:color w:val="7030A0"/>
                <w:sz w:val="16"/>
                <w:szCs w:val="16"/>
              </w:rPr>
            </w:pPr>
            <w:r w:rsidRPr="00E9225E">
              <w:rPr>
                <w:color w:val="7030A0"/>
                <w:sz w:val="16"/>
                <w:szCs w:val="16"/>
              </w:rPr>
              <w:t>Σημειώνεται ότι μεγάλο μέρος των απαντήσεων στο ερωτηματολόγιο προέρχεται από μεγαλύτερες επιχειρήσεις και συνεπώς η ευκολία πρόσβασης σε δάνεια μπορεί να είναι ακόμα χειρότερη για μικρές επιχειρήσεις.</w:t>
            </w:r>
          </w:p>
          <w:p w:rsidR="00A60DA6" w:rsidRDefault="00A60DA6" w:rsidP="00932CC2">
            <w:pPr>
              <w:rPr>
                <w:b/>
                <w:color w:val="7030A0"/>
                <w:sz w:val="20"/>
                <w:szCs w:val="20"/>
                <w:u w:val="single"/>
              </w:rPr>
            </w:pPr>
          </w:p>
          <w:p w:rsidR="00932CC2" w:rsidRPr="00400B64" w:rsidRDefault="00932CC2" w:rsidP="00932CC2">
            <w:pPr>
              <w:rPr>
                <w:b/>
                <w:color w:val="7030A0"/>
                <w:sz w:val="20"/>
                <w:szCs w:val="20"/>
              </w:rPr>
            </w:pPr>
            <w:r>
              <w:rPr>
                <w:b/>
                <w:color w:val="7030A0"/>
                <w:sz w:val="20"/>
                <w:szCs w:val="20"/>
                <w:u w:val="single"/>
              </w:rPr>
              <w:lastRenderedPageBreak/>
              <w:t>Πίνακας</w:t>
            </w:r>
            <w:r w:rsidRPr="004145C0">
              <w:rPr>
                <w:b/>
                <w:color w:val="7030A0"/>
                <w:sz w:val="20"/>
                <w:szCs w:val="20"/>
                <w:u w:val="single"/>
              </w:rPr>
              <w:t xml:space="preserve"> </w:t>
            </w:r>
            <w:r w:rsidR="005548D4" w:rsidRPr="005548D4">
              <w:rPr>
                <w:b/>
                <w:color w:val="7030A0"/>
                <w:sz w:val="20"/>
                <w:szCs w:val="20"/>
                <w:u w:val="single"/>
              </w:rPr>
              <w:t>2</w:t>
            </w:r>
            <w:r w:rsidRPr="00400B64">
              <w:rPr>
                <w:b/>
                <w:color w:val="7030A0"/>
                <w:sz w:val="20"/>
                <w:szCs w:val="20"/>
                <w:u w:val="single"/>
              </w:rPr>
              <w:t>:</w:t>
            </w:r>
            <w:r w:rsidRPr="00400B64">
              <w:rPr>
                <w:b/>
                <w:color w:val="7030A0"/>
                <w:sz w:val="20"/>
                <w:szCs w:val="20"/>
              </w:rPr>
              <w:t xml:space="preserve"> </w:t>
            </w:r>
            <w:r>
              <w:rPr>
                <w:b/>
                <w:color w:val="7030A0"/>
                <w:sz w:val="20"/>
                <w:szCs w:val="20"/>
              </w:rPr>
              <w:t>Πεδία όπου η χώρα έχει επιδόσεις ανάμεσα στις 50 καλύτερες χώρες της έρευνας</w:t>
            </w:r>
            <w:r w:rsidRPr="00400B64">
              <w:rPr>
                <w:b/>
                <w:color w:val="7030A0"/>
                <w:sz w:val="20"/>
                <w:szCs w:val="20"/>
              </w:rPr>
              <w:t xml:space="preserve"> </w:t>
            </w:r>
          </w:p>
          <w:p w:rsidR="00932CC2" w:rsidRPr="00A778D1" w:rsidRDefault="00932CC2" w:rsidP="00932CC2">
            <w:pPr>
              <w:rPr>
                <w:color w:val="7030A0"/>
                <w:sz w:val="16"/>
                <w:szCs w:val="16"/>
              </w:rPr>
            </w:pPr>
            <w:r w:rsidRPr="00A778D1">
              <w:rPr>
                <w:color w:val="7030A0"/>
                <w:sz w:val="16"/>
                <w:szCs w:val="16"/>
              </w:rPr>
              <w:t>(</w:t>
            </w:r>
            <w:r>
              <w:rPr>
                <w:color w:val="7030A0"/>
                <w:sz w:val="16"/>
                <w:szCs w:val="16"/>
                <w:lang w:val="en-US"/>
              </w:rPr>
              <w:t>WEF</w:t>
            </w:r>
            <w:r w:rsidRPr="00091F98">
              <w:rPr>
                <w:color w:val="7030A0"/>
                <w:sz w:val="16"/>
                <w:szCs w:val="16"/>
              </w:rPr>
              <w:t xml:space="preserve">, </w:t>
            </w:r>
            <w:r w:rsidRPr="00A778D1">
              <w:rPr>
                <w:color w:val="7030A0"/>
                <w:sz w:val="16"/>
                <w:szCs w:val="16"/>
              </w:rPr>
              <w:t xml:space="preserve"> 2015</w:t>
            </w:r>
            <w:r>
              <w:rPr>
                <w:color w:val="7030A0"/>
                <w:sz w:val="16"/>
                <w:szCs w:val="16"/>
                <w:lang w:val="en-US"/>
              </w:rPr>
              <w:t>-2016</w:t>
            </w:r>
            <w:r w:rsidRPr="00A778D1">
              <w:rPr>
                <w:color w:val="7030A0"/>
                <w:sz w:val="16"/>
                <w:szCs w:val="16"/>
              </w:rPr>
              <w:t>)</w:t>
            </w:r>
          </w:p>
          <w:p w:rsidR="00932CC2" w:rsidRDefault="00932CC2" w:rsidP="00932CC2">
            <w:pPr>
              <w:jc w:val="center"/>
            </w:pPr>
            <w:r>
              <w:object w:dxaOrig="7815" w:dyaOrig="6000">
                <v:shape id="_x0000_i1026" type="#_x0000_t75" style="width:211.6pt;height:164.4pt" o:ole="" o:bordertopcolor="#7030a0" o:borderleftcolor="#7030a0" o:borderbottomcolor="#7030a0" o:borderrightcolor="#7030a0">
                  <v:imagedata r:id="rId30" o:title=""/>
                  <w10:bordertop type="single" width="4"/>
                  <w10:borderleft type="single" width="4"/>
                  <w10:borderbottom type="single" width="4"/>
                  <w10:borderright type="single" width="4"/>
                </v:shape>
                <o:OLEObject Type="Embed" ProgID="PBrush" ShapeID="_x0000_i1026" DrawAspect="Content" ObjectID="_1505211482" r:id="rId31"/>
              </w:object>
            </w:r>
          </w:p>
          <w:p w:rsidR="004145C0" w:rsidRPr="00400B64" w:rsidRDefault="004145C0" w:rsidP="009E674F">
            <w:pPr>
              <w:spacing w:before="120"/>
              <w:rPr>
                <w:b/>
                <w:color w:val="7030A0"/>
                <w:sz w:val="20"/>
                <w:szCs w:val="20"/>
              </w:rPr>
            </w:pPr>
            <w:r>
              <w:rPr>
                <w:b/>
                <w:color w:val="7030A0"/>
                <w:sz w:val="20"/>
                <w:szCs w:val="20"/>
                <w:u w:val="single"/>
              </w:rPr>
              <w:t>Πίνακας</w:t>
            </w:r>
            <w:r w:rsidRPr="004145C0">
              <w:rPr>
                <w:b/>
                <w:color w:val="7030A0"/>
                <w:sz w:val="20"/>
                <w:szCs w:val="20"/>
                <w:u w:val="single"/>
              </w:rPr>
              <w:t xml:space="preserve"> </w:t>
            </w:r>
            <w:r w:rsidR="005548D4" w:rsidRPr="005548D4">
              <w:rPr>
                <w:b/>
                <w:color w:val="7030A0"/>
                <w:sz w:val="20"/>
                <w:szCs w:val="20"/>
                <w:u w:val="single"/>
              </w:rPr>
              <w:t>3</w:t>
            </w:r>
            <w:r w:rsidRPr="00400B64">
              <w:rPr>
                <w:b/>
                <w:color w:val="7030A0"/>
                <w:sz w:val="20"/>
                <w:szCs w:val="20"/>
                <w:u w:val="single"/>
              </w:rPr>
              <w:t>:</w:t>
            </w:r>
            <w:r w:rsidRPr="00400B64">
              <w:rPr>
                <w:b/>
                <w:color w:val="7030A0"/>
                <w:sz w:val="20"/>
                <w:szCs w:val="20"/>
              </w:rPr>
              <w:t xml:space="preserve"> </w:t>
            </w:r>
            <w:r>
              <w:rPr>
                <w:b/>
                <w:color w:val="7030A0"/>
                <w:sz w:val="20"/>
                <w:szCs w:val="20"/>
              </w:rPr>
              <w:t>Πεδία όπου η χώρα έχει επιδόσεις χειρότερες από την εκατοστή χειρότερη επίδοση ανάμεσα στις χώρες της έρευνας</w:t>
            </w:r>
            <w:r w:rsidRPr="00400B64">
              <w:rPr>
                <w:b/>
                <w:color w:val="7030A0"/>
                <w:sz w:val="20"/>
                <w:szCs w:val="20"/>
              </w:rPr>
              <w:t xml:space="preserve"> </w:t>
            </w:r>
          </w:p>
          <w:p w:rsidR="004145C0" w:rsidRPr="00A778D1" w:rsidRDefault="004145C0" w:rsidP="004145C0">
            <w:pPr>
              <w:rPr>
                <w:color w:val="7030A0"/>
                <w:sz w:val="16"/>
                <w:szCs w:val="16"/>
              </w:rPr>
            </w:pPr>
            <w:r w:rsidRPr="00A778D1">
              <w:rPr>
                <w:color w:val="7030A0"/>
                <w:sz w:val="16"/>
                <w:szCs w:val="16"/>
              </w:rPr>
              <w:t>(</w:t>
            </w:r>
            <w:r>
              <w:rPr>
                <w:color w:val="7030A0"/>
                <w:sz w:val="16"/>
                <w:szCs w:val="16"/>
                <w:lang w:val="en-US"/>
              </w:rPr>
              <w:t xml:space="preserve">WEF, </w:t>
            </w:r>
            <w:r w:rsidRPr="00A778D1">
              <w:rPr>
                <w:color w:val="7030A0"/>
                <w:sz w:val="16"/>
                <w:szCs w:val="16"/>
              </w:rPr>
              <w:t xml:space="preserve"> 2015</w:t>
            </w:r>
            <w:r>
              <w:rPr>
                <w:color w:val="7030A0"/>
                <w:sz w:val="16"/>
                <w:szCs w:val="16"/>
                <w:lang w:val="en-US"/>
              </w:rPr>
              <w:t>-2016</w:t>
            </w:r>
            <w:r w:rsidRPr="00A778D1">
              <w:rPr>
                <w:color w:val="7030A0"/>
                <w:sz w:val="16"/>
                <w:szCs w:val="16"/>
              </w:rPr>
              <w:t>)</w:t>
            </w:r>
          </w:p>
          <w:p w:rsidR="00243EED" w:rsidRDefault="00932CC2" w:rsidP="005D78A3">
            <w:pPr>
              <w:jc w:val="center"/>
            </w:pPr>
            <w:r>
              <w:object w:dxaOrig="7875" w:dyaOrig="11355">
                <v:shape id="_x0000_i1027" type="#_x0000_t75" style="width:213.2pt;height:307.2pt" o:ole="" o:bordertopcolor="#7030a0" o:borderleftcolor="#7030a0" o:borderbottomcolor="#7030a0" o:borderrightcolor="#7030a0">
                  <v:imagedata r:id="rId32" o:title=""/>
                  <w10:bordertop type="single" width="4"/>
                  <w10:borderleft type="single" width="4"/>
                  <w10:borderbottom type="single" width="4"/>
                  <w10:borderright type="single" width="4"/>
                </v:shape>
                <o:OLEObject Type="Embed" ProgID="PBrush" ShapeID="_x0000_i1027" DrawAspect="Content" ObjectID="_1505211483" r:id="rId33"/>
              </w:object>
            </w:r>
          </w:p>
          <w:p w:rsidR="00932CC2" w:rsidRDefault="00932CC2" w:rsidP="009E674F">
            <w:pPr>
              <w:spacing w:before="120"/>
              <w:rPr>
                <w:b/>
                <w:color w:val="7030A0"/>
                <w:sz w:val="20"/>
                <w:szCs w:val="20"/>
              </w:rPr>
            </w:pPr>
            <w:r>
              <w:rPr>
                <w:b/>
                <w:color w:val="7030A0"/>
                <w:sz w:val="20"/>
                <w:szCs w:val="20"/>
                <w:u w:val="single"/>
              </w:rPr>
              <w:t>Πίνακας</w:t>
            </w:r>
            <w:r w:rsidRPr="004145C0">
              <w:rPr>
                <w:b/>
                <w:color w:val="7030A0"/>
                <w:sz w:val="20"/>
                <w:szCs w:val="20"/>
                <w:u w:val="single"/>
              </w:rPr>
              <w:t xml:space="preserve"> </w:t>
            </w:r>
            <w:r w:rsidR="005548D4" w:rsidRPr="005548D4">
              <w:rPr>
                <w:b/>
                <w:color w:val="7030A0"/>
                <w:sz w:val="20"/>
                <w:szCs w:val="20"/>
                <w:u w:val="single"/>
              </w:rPr>
              <w:t>4</w:t>
            </w:r>
            <w:r w:rsidRPr="00400B64">
              <w:rPr>
                <w:b/>
                <w:color w:val="7030A0"/>
                <w:sz w:val="20"/>
                <w:szCs w:val="20"/>
                <w:u w:val="single"/>
              </w:rPr>
              <w:t>:</w:t>
            </w:r>
            <w:r w:rsidRPr="00400B64">
              <w:rPr>
                <w:b/>
                <w:color w:val="7030A0"/>
                <w:sz w:val="20"/>
                <w:szCs w:val="20"/>
              </w:rPr>
              <w:t xml:space="preserve"> </w:t>
            </w:r>
            <w:r>
              <w:rPr>
                <w:b/>
                <w:color w:val="7030A0"/>
                <w:sz w:val="20"/>
                <w:szCs w:val="20"/>
              </w:rPr>
              <w:t xml:space="preserve">Πεδία με μεγάλες μεταβολές κατάταξης από 2014/15 σε 2015/16 </w:t>
            </w:r>
          </w:p>
          <w:p w:rsidR="00932CC2" w:rsidRPr="00A778D1" w:rsidRDefault="00932CC2" w:rsidP="00932CC2">
            <w:pPr>
              <w:rPr>
                <w:color w:val="7030A0"/>
                <w:sz w:val="16"/>
                <w:szCs w:val="16"/>
              </w:rPr>
            </w:pPr>
            <w:r w:rsidRPr="00A778D1">
              <w:rPr>
                <w:color w:val="7030A0"/>
                <w:sz w:val="16"/>
                <w:szCs w:val="16"/>
              </w:rPr>
              <w:t>(</w:t>
            </w:r>
            <w:r>
              <w:rPr>
                <w:color w:val="7030A0"/>
                <w:sz w:val="16"/>
                <w:szCs w:val="16"/>
                <w:lang w:val="en-US"/>
              </w:rPr>
              <w:t>WEF</w:t>
            </w:r>
            <w:r w:rsidRPr="00243EED">
              <w:rPr>
                <w:color w:val="7030A0"/>
                <w:sz w:val="16"/>
                <w:szCs w:val="16"/>
              </w:rPr>
              <w:t xml:space="preserve">, </w:t>
            </w:r>
            <w:r w:rsidRPr="00A778D1">
              <w:rPr>
                <w:color w:val="7030A0"/>
                <w:sz w:val="16"/>
                <w:szCs w:val="16"/>
              </w:rPr>
              <w:t xml:space="preserve"> 2015</w:t>
            </w:r>
            <w:r w:rsidRPr="00243EED">
              <w:rPr>
                <w:color w:val="7030A0"/>
                <w:sz w:val="16"/>
                <w:szCs w:val="16"/>
              </w:rPr>
              <w:t>-2016</w:t>
            </w:r>
            <w:r>
              <w:rPr>
                <w:color w:val="7030A0"/>
                <w:sz w:val="16"/>
                <w:szCs w:val="16"/>
              </w:rPr>
              <w:t>. Αρνητική μεταβολή = βελτίωση</w:t>
            </w:r>
            <w:r w:rsidRPr="00A778D1">
              <w:rPr>
                <w:color w:val="7030A0"/>
                <w:sz w:val="16"/>
                <w:szCs w:val="16"/>
              </w:rPr>
              <w:t>)</w:t>
            </w:r>
          </w:p>
          <w:p w:rsidR="00932CC2" w:rsidRPr="00243EED" w:rsidRDefault="00932CC2" w:rsidP="00932CC2">
            <w:pPr>
              <w:jc w:val="center"/>
            </w:pPr>
            <w:r>
              <w:object w:dxaOrig="9570" w:dyaOrig="4110">
                <v:shape id="_x0000_i1028" type="#_x0000_t75" style="width:252pt;height:108.4pt" o:ole="" o:bordertopcolor="#7030a0" o:borderleftcolor="#7030a0" o:borderbottomcolor="#7030a0" o:borderrightcolor="#7030a0">
                  <v:imagedata r:id="rId34" o:title=""/>
                  <w10:bordertop type="single" width="4"/>
                  <w10:borderleft type="single" width="4"/>
                  <w10:borderbottom type="single" width="4"/>
                  <w10:borderright type="single" width="4"/>
                </v:shape>
                <o:OLEObject Type="Embed" ProgID="PBrush" ShapeID="_x0000_i1028" DrawAspect="Content" ObjectID="_1505211484" r:id="rId35"/>
              </w:object>
            </w:r>
          </w:p>
        </w:tc>
      </w:tr>
    </w:tbl>
    <w:p w:rsidR="003E2DFF" w:rsidRPr="00400B64" w:rsidRDefault="003E2DFF" w:rsidP="008176FA">
      <w:pPr>
        <w:spacing w:after="0" w:line="240" w:lineRule="auto"/>
        <w:ind w:right="543"/>
        <w:jc w:val="both"/>
        <w:rPr>
          <w:rFonts w:ascii="Georgia" w:eastAsia="Times New Roman" w:hAnsi="Georgia" w:cs="Times New Roman"/>
          <w:bCs/>
          <w:color w:val="000000" w:themeColor="text1"/>
          <w:sz w:val="18"/>
          <w:szCs w:val="18"/>
          <w:lang w:eastAsia="el-GR"/>
        </w:rPr>
      </w:pPr>
    </w:p>
    <w:tbl>
      <w:tblPr>
        <w:tblStyle w:val="a6"/>
        <w:tblpPr w:leftFromText="181" w:rightFromText="181" w:vertAnchor="page" w:horzAnchor="page" w:tblpXSpec="center" w:tblpY="226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7"/>
        <w:gridCol w:w="5192"/>
      </w:tblGrid>
      <w:tr w:rsidR="006F1877" w:rsidTr="0028614B">
        <w:trPr>
          <w:trHeight w:val="1503"/>
        </w:trPr>
        <w:tc>
          <w:tcPr>
            <w:tcW w:w="10389" w:type="dxa"/>
            <w:gridSpan w:val="2"/>
          </w:tcPr>
          <w:tbl>
            <w:tblPr>
              <w:tblW w:w="9498" w:type="dxa"/>
              <w:jc w:val="center"/>
              <w:tblInd w:w="675" w:type="dxa"/>
              <w:shd w:val="clear" w:color="auto" w:fill="1F497D" w:themeFill="text2"/>
              <w:tblLook w:val="04A0" w:firstRow="1" w:lastRow="0" w:firstColumn="1" w:lastColumn="0" w:noHBand="0" w:noVBand="1"/>
            </w:tblPr>
            <w:tblGrid>
              <w:gridCol w:w="2410"/>
              <w:gridCol w:w="2126"/>
              <w:gridCol w:w="2268"/>
              <w:gridCol w:w="2694"/>
            </w:tblGrid>
            <w:tr w:rsidR="006F1877" w:rsidRPr="001A261D" w:rsidTr="0005095E">
              <w:trPr>
                <w:trHeight w:val="20"/>
                <w:jc w:val="center"/>
              </w:trPr>
              <w:tc>
                <w:tcPr>
                  <w:tcW w:w="9498" w:type="dxa"/>
                  <w:gridSpan w:val="4"/>
                  <w:shd w:val="clear" w:color="auto" w:fill="auto"/>
                  <w:noWrap/>
                  <w:vAlign w:val="bottom"/>
                  <w:hideMark/>
                </w:tcPr>
                <w:p w:rsidR="006F1877" w:rsidRPr="006C7DB8"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1F497D" w:themeColor="text2"/>
                      <w:sz w:val="28"/>
                      <w:szCs w:val="28"/>
                    </w:rPr>
                  </w:pPr>
                  <w:r w:rsidRPr="00683D15">
                    <w:br w:type="page"/>
                  </w:r>
                  <w:r w:rsidR="00CB3179" w:rsidRPr="00CB3179">
                    <w:rPr>
                      <w:rFonts w:ascii="Calibri" w:eastAsia="Times New Roman" w:hAnsi="Calibri" w:cs="Times New Roman"/>
                      <w:b/>
                      <w:bCs/>
                      <w:color w:val="365F91" w:themeColor="accent1" w:themeShade="BF"/>
                      <w:sz w:val="28"/>
                      <w:szCs w:val="28"/>
                      <w:shd w:val="clear" w:color="auto" w:fill="365F91" w:themeFill="accent1" w:themeFillShade="BF"/>
                    </w:rPr>
                    <w:t>..</w:t>
                  </w:r>
                  <w:r w:rsidR="00CB3179">
                    <w:rPr>
                      <w:rFonts w:ascii="Calibri" w:eastAsia="Times New Roman" w:hAnsi="Calibri" w:cs="Times New Roman"/>
                      <w:b/>
                      <w:bCs/>
                      <w:color w:val="F2F2F2" w:themeColor="background1" w:themeShade="F2"/>
                      <w:sz w:val="28"/>
                      <w:szCs w:val="28"/>
                      <w:shd w:val="clear" w:color="auto" w:fill="365F91" w:themeFill="accent1" w:themeFillShade="BF"/>
                    </w:rPr>
                    <w:t>Ο</w:t>
                  </w:r>
                  <w:r>
                    <w:rPr>
                      <w:rFonts w:ascii="Calibri" w:eastAsia="Times New Roman" w:hAnsi="Calibri" w:cs="Times New Roman"/>
                      <w:b/>
                      <w:bCs/>
                      <w:color w:val="F2F2F2" w:themeColor="background1" w:themeShade="F2"/>
                      <w:sz w:val="28"/>
                      <w:szCs w:val="28"/>
                      <w:shd w:val="clear" w:color="auto" w:fill="365F91" w:themeFill="accent1" w:themeFillShade="BF"/>
                    </w:rPr>
                    <w:t>ικονομικά μεγέθη μελών ΣΕΒ</w:t>
                  </w:r>
                  <w:r w:rsidR="00CB3179" w:rsidRPr="00CB3179">
                    <w:rPr>
                      <w:rFonts w:ascii="Calibri" w:eastAsia="Times New Roman" w:hAnsi="Calibri" w:cs="Times New Roman"/>
                      <w:b/>
                      <w:bCs/>
                      <w:color w:val="365F91" w:themeColor="accent1" w:themeShade="BF"/>
                      <w:sz w:val="28"/>
                      <w:szCs w:val="28"/>
                      <w:shd w:val="clear" w:color="auto" w:fill="365F91" w:themeFill="accent1" w:themeFillShade="BF"/>
                    </w:rPr>
                    <w:t>..</w:t>
                  </w:r>
                </w:p>
                <w:p w:rsidR="006F1877" w:rsidRPr="001A261D" w:rsidRDefault="006F1877" w:rsidP="00193E93">
                  <w:pPr>
                    <w:framePr w:hSpace="181" w:wrap="around" w:vAnchor="page" w:hAnchor="page" w:xAlign="center" w:y="2269"/>
                    <w:spacing w:after="0" w:line="240" w:lineRule="auto"/>
                    <w:suppressOverlap/>
                    <w:rPr>
                      <w:rFonts w:ascii="Calibri" w:eastAsia="Times New Roman" w:hAnsi="Calibri" w:cs="Times New Roman"/>
                      <w:b/>
                      <w:bCs/>
                      <w:color w:val="1F497D" w:themeColor="text2"/>
                      <w:sz w:val="24"/>
                      <w:szCs w:val="24"/>
                    </w:rPr>
                  </w:pPr>
                  <w:r w:rsidRPr="001A261D">
                    <w:rPr>
                      <w:rFonts w:ascii="Calibri" w:eastAsia="Times New Roman" w:hAnsi="Calibri" w:cs="Times New Roman"/>
                      <w:b/>
                      <w:bCs/>
                      <w:color w:val="1F497D" w:themeColor="text2"/>
                      <w:sz w:val="24"/>
                      <w:szCs w:val="24"/>
                      <w:lang w:val="en-US"/>
                    </w:rPr>
                    <w:t> </w:t>
                  </w:r>
                </w:p>
              </w:tc>
            </w:tr>
            <w:tr w:rsidR="006F1877" w:rsidRPr="001A261D" w:rsidTr="0005095E">
              <w:trPr>
                <w:trHeight w:val="20"/>
                <w:jc w:val="center"/>
              </w:trPr>
              <w:tc>
                <w:tcPr>
                  <w:tcW w:w="2410" w:type="dxa"/>
                  <w:tcBorders>
                    <w:right w:val="single" w:sz="48" w:space="0" w:color="FFFFFF" w:themeColor="background1"/>
                  </w:tcBorders>
                  <w:shd w:val="clear" w:color="auto" w:fill="365F91" w:themeFill="accent1" w:themeFillShade="BF"/>
                  <w:noWrap/>
                  <w:vAlign w:val="bottom"/>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Ενεργητικό   </w:t>
                  </w:r>
                </w:p>
              </w:tc>
              <w:tc>
                <w:tcPr>
                  <w:tcW w:w="2126" w:type="dxa"/>
                  <w:tcBorders>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Ίδια κεφάλαια   </w:t>
                  </w:r>
                </w:p>
              </w:tc>
              <w:tc>
                <w:tcPr>
                  <w:tcW w:w="2268" w:type="dxa"/>
                  <w:tcBorders>
                    <w:left w:val="single" w:sz="48" w:space="0" w:color="FFFFFF" w:themeColor="background1"/>
                    <w:right w:val="single" w:sz="48" w:space="0" w:color="FFFFFF" w:themeColor="background1"/>
                  </w:tcBorders>
                  <w:shd w:val="clear" w:color="auto" w:fill="365F91" w:themeFill="accent1" w:themeFillShade="BF"/>
                  <w:noWrap/>
                  <w:vAlign w:val="bottom"/>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Πωλήσεις</w:t>
                  </w:r>
                  <w:r w:rsidRPr="000E2E34">
                    <w:rPr>
                      <w:rFonts w:ascii="Calibri" w:eastAsia="Times New Roman" w:hAnsi="Calibri" w:cs="Times New Roman"/>
                      <w:b/>
                      <w:bCs/>
                      <w:color w:val="FFFFFF" w:themeColor="background1"/>
                      <w:sz w:val="24"/>
                      <w:szCs w:val="24"/>
                    </w:rPr>
                    <w:t xml:space="preserve">   </w:t>
                  </w:r>
                </w:p>
              </w:tc>
              <w:tc>
                <w:tcPr>
                  <w:tcW w:w="2694" w:type="dxa"/>
                  <w:tcBorders>
                    <w:left w:val="single" w:sz="48" w:space="0" w:color="FFFFFF" w:themeColor="background1"/>
                  </w:tcBorders>
                  <w:shd w:val="clear" w:color="auto" w:fill="365F91" w:themeFill="accent1" w:themeFillShade="BF"/>
                  <w:noWrap/>
                  <w:vAlign w:val="bottom"/>
                  <w:hideMark/>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Προ φόρων κ</w:t>
                  </w:r>
                  <w:r w:rsidRPr="000E2E34">
                    <w:rPr>
                      <w:rFonts w:ascii="Calibri" w:eastAsia="Times New Roman" w:hAnsi="Calibri" w:cs="Times New Roman"/>
                      <w:b/>
                      <w:bCs/>
                      <w:color w:val="FFFFFF" w:themeColor="background1"/>
                      <w:sz w:val="24"/>
                      <w:szCs w:val="24"/>
                    </w:rPr>
                    <w:t>έρδη</w:t>
                  </w:r>
                  <w:r>
                    <w:rPr>
                      <w:rFonts w:ascii="Calibri" w:eastAsia="Times New Roman" w:hAnsi="Calibri" w:cs="Times New Roman"/>
                      <w:b/>
                      <w:bCs/>
                      <w:color w:val="FFFFFF" w:themeColor="background1"/>
                      <w:sz w:val="24"/>
                      <w:szCs w:val="24"/>
                    </w:rPr>
                    <w:t xml:space="preserve"> </w:t>
                  </w:r>
                  <w:r w:rsidRPr="000E2E34">
                    <w:rPr>
                      <w:rFonts w:ascii="Calibri" w:eastAsia="Times New Roman" w:hAnsi="Calibri" w:cs="Times New Roman"/>
                      <w:b/>
                      <w:bCs/>
                      <w:color w:val="FFFFFF" w:themeColor="background1"/>
                      <w:sz w:val="24"/>
                      <w:szCs w:val="24"/>
                    </w:rPr>
                    <w:t xml:space="preserve">   </w:t>
                  </w:r>
                </w:p>
              </w:tc>
            </w:tr>
            <w:tr w:rsidR="006F1877" w:rsidRPr="001A261D" w:rsidTr="0005095E">
              <w:trPr>
                <w:trHeight w:val="20"/>
                <w:jc w:val="center"/>
              </w:trPr>
              <w:tc>
                <w:tcPr>
                  <w:tcW w:w="2410" w:type="dxa"/>
                  <w:tcBorders>
                    <w:bottom w:val="single" w:sz="48" w:space="0" w:color="FFFFFF" w:themeColor="background1"/>
                    <w:right w:val="single" w:sz="48" w:space="0" w:color="FFFFFF" w:themeColor="background1"/>
                  </w:tcBorders>
                  <w:shd w:val="clear" w:color="auto" w:fill="365F91" w:themeFill="accent1" w:themeFillShade="BF"/>
                  <w:noWrap/>
                  <w:vAlign w:val="bottom"/>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€ 435</w:t>
                  </w:r>
                  <w:r w:rsidRPr="001A261D">
                    <w:rPr>
                      <w:rFonts w:ascii="Calibri" w:eastAsia="Times New Roman" w:hAnsi="Calibri" w:cs="Times New Roman"/>
                      <w:b/>
                      <w:bCs/>
                      <w:color w:val="FFFFFF" w:themeColor="background1"/>
                      <w:sz w:val="24"/>
                      <w:szCs w:val="24"/>
                    </w:rPr>
                    <w:t xml:space="preserve"> </w:t>
                  </w:r>
                  <w:r w:rsidRPr="000E2E34">
                    <w:rPr>
                      <w:rFonts w:ascii="Calibri" w:eastAsia="Times New Roman" w:hAnsi="Calibri" w:cs="Times New Roman"/>
                      <w:b/>
                      <w:bCs/>
                      <w:color w:val="FFFFFF" w:themeColor="background1"/>
                      <w:sz w:val="24"/>
                      <w:szCs w:val="24"/>
                    </w:rPr>
                    <w:t>δις</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72% συνόλου</w:t>
                  </w:r>
                  <w:r w:rsidRPr="00CA235F">
                    <w:rPr>
                      <w:rFonts w:ascii="Calibri" w:eastAsia="Times New Roman" w:hAnsi="Calibri" w:cs="Times New Roman"/>
                      <w:b/>
                      <w:bCs/>
                      <w:color w:val="FFFFFF" w:themeColor="background1"/>
                      <w:sz w:val="20"/>
                      <w:szCs w:val="20"/>
                    </w:rPr>
                    <w:t>*</w:t>
                  </w:r>
                </w:p>
              </w:tc>
              <w:tc>
                <w:tcPr>
                  <w:tcW w:w="2126" w:type="dxa"/>
                  <w:tcBorders>
                    <w:left w:val="single" w:sz="48" w:space="0" w:color="FFFFFF" w:themeColor="background1"/>
                    <w:bottom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€ 58 δι</w:t>
                  </w:r>
                  <w:r>
                    <w:rPr>
                      <w:rFonts w:ascii="Calibri" w:eastAsia="Times New Roman" w:hAnsi="Calibri" w:cs="Times New Roman"/>
                      <w:b/>
                      <w:bCs/>
                      <w:color w:val="FFFFFF" w:themeColor="background1"/>
                      <w:sz w:val="24"/>
                      <w:szCs w:val="24"/>
                    </w:rPr>
                    <w:t>ς</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44% συνόλου</w:t>
                  </w:r>
                  <w:r w:rsidRPr="00CA235F">
                    <w:rPr>
                      <w:rFonts w:ascii="Calibri" w:eastAsia="Times New Roman" w:hAnsi="Calibri" w:cs="Times New Roman"/>
                      <w:b/>
                      <w:bCs/>
                      <w:color w:val="FFFFFF" w:themeColor="background1"/>
                      <w:sz w:val="20"/>
                      <w:szCs w:val="20"/>
                    </w:rPr>
                    <w:t>*</w:t>
                  </w:r>
                </w:p>
              </w:tc>
              <w:tc>
                <w:tcPr>
                  <w:tcW w:w="2268" w:type="dxa"/>
                  <w:tcBorders>
                    <w:left w:val="single" w:sz="48" w:space="0" w:color="FFFFFF" w:themeColor="background1"/>
                    <w:bottom w:val="single" w:sz="48" w:space="0" w:color="FFFFFF" w:themeColor="background1"/>
                    <w:right w:val="single" w:sz="48" w:space="0" w:color="FFFFFF" w:themeColor="background1"/>
                  </w:tcBorders>
                  <w:shd w:val="clear" w:color="auto" w:fill="365F91" w:themeFill="accent1" w:themeFillShade="BF"/>
                  <w:noWrap/>
                  <w:vAlign w:val="bottom"/>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 </w:t>
                  </w:r>
                  <w:r w:rsidRPr="001A261D">
                    <w:rPr>
                      <w:rFonts w:ascii="Calibri" w:eastAsia="Times New Roman" w:hAnsi="Calibri" w:cs="Times New Roman"/>
                      <w:b/>
                      <w:bCs/>
                      <w:color w:val="FFFFFF" w:themeColor="background1"/>
                      <w:sz w:val="24"/>
                      <w:szCs w:val="24"/>
                    </w:rPr>
                    <w:t xml:space="preserve">77 </w:t>
                  </w:r>
                  <w:r w:rsidRPr="000E2E34">
                    <w:rPr>
                      <w:rFonts w:ascii="Calibri" w:eastAsia="Times New Roman" w:hAnsi="Calibri" w:cs="Times New Roman"/>
                      <w:b/>
                      <w:bCs/>
                      <w:color w:val="FFFFFF" w:themeColor="background1"/>
                      <w:sz w:val="24"/>
                      <w:szCs w:val="24"/>
                    </w:rPr>
                    <w:t>δις</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46% συνόλου</w:t>
                  </w:r>
                  <w:r w:rsidRPr="00CA235F">
                    <w:rPr>
                      <w:rFonts w:ascii="Calibri" w:eastAsia="Times New Roman" w:hAnsi="Calibri" w:cs="Times New Roman"/>
                      <w:b/>
                      <w:bCs/>
                      <w:color w:val="FFFFFF" w:themeColor="background1"/>
                      <w:sz w:val="20"/>
                      <w:szCs w:val="20"/>
                    </w:rPr>
                    <w:t>*</w:t>
                  </w:r>
                </w:p>
              </w:tc>
              <w:tc>
                <w:tcPr>
                  <w:tcW w:w="2694" w:type="dxa"/>
                  <w:tcBorders>
                    <w:left w:val="single" w:sz="48" w:space="0" w:color="FFFFFF" w:themeColor="background1"/>
                    <w:bottom w:val="single" w:sz="48" w:space="0" w:color="FFFFFF" w:themeColor="background1"/>
                  </w:tcBorders>
                  <w:shd w:val="clear" w:color="auto" w:fill="365F91" w:themeFill="accent1" w:themeFillShade="BF"/>
                  <w:noWrap/>
                  <w:vAlign w:val="bottom"/>
                  <w:hideMark/>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 </w:t>
                  </w:r>
                  <w:r w:rsidRPr="001A261D">
                    <w:rPr>
                      <w:rFonts w:ascii="Calibri" w:eastAsia="Times New Roman" w:hAnsi="Calibri" w:cs="Times New Roman"/>
                      <w:b/>
                      <w:bCs/>
                      <w:color w:val="FFFFFF" w:themeColor="background1"/>
                      <w:sz w:val="24"/>
                      <w:szCs w:val="24"/>
                    </w:rPr>
                    <w:t xml:space="preserve">2,4 </w:t>
                  </w:r>
                  <w:r w:rsidRPr="000E2E34">
                    <w:rPr>
                      <w:rFonts w:ascii="Calibri" w:eastAsia="Times New Roman" w:hAnsi="Calibri" w:cs="Times New Roman"/>
                      <w:b/>
                      <w:bCs/>
                      <w:color w:val="FFFFFF" w:themeColor="background1"/>
                      <w:sz w:val="24"/>
                      <w:szCs w:val="24"/>
                    </w:rPr>
                    <w:t>δις</w:t>
                  </w:r>
                  <w:r w:rsidRPr="00CA235F">
                    <w:rPr>
                      <w:rFonts w:ascii="Calibri" w:eastAsia="Times New Roman" w:hAnsi="Calibri" w:cs="Times New Roman"/>
                      <w:b/>
                      <w:bCs/>
                      <w:color w:val="FFFFFF" w:themeColor="background1"/>
                      <w:sz w:val="20"/>
                      <w:szCs w:val="20"/>
                    </w:rPr>
                    <w:t>**</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44% κερδών</w:t>
                  </w:r>
                  <w:r w:rsidRPr="00CA235F">
                    <w:rPr>
                      <w:rFonts w:ascii="Calibri" w:eastAsia="Times New Roman" w:hAnsi="Calibri" w:cs="Times New Roman"/>
                      <w:b/>
                      <w:bCs/>
                      <w:color w:val="FFFFFF" w:themeColor="background1"/>
                      <w:sz w:val="20"/>
                      <w:szCs w:val="20"/>
                    </w:rPr>
                    <w:t>***</w:t>
                  </w:r>
                </w:p>
              </w:tc>
            </w:tr>
            <w:tr w:rsidR="006F1877" w:rsidRPr="001A261D" w:rsidTr="0005095E">
              <w:trPr>
                <w:trHeight w:val="20"/>
                <w:jc w:val="center"/>
              </w:trPr>
              <w:tc>
                <w:tcPr>
                  <w:tcW w:w="2410" w:type="dxa"/>
                  <w:tcBorders>
                    <w:top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Εργαζόμενοι</w:t>
                  </w:r>
                </w:p>
              </w:tc>
              <w:tc>
                <w:tcPr>
                  <w:tcW w:w="2126" w:type="dxa"/>
                  <w:tcBorders>
                    <w:top w:val="single" w:sz="48" w:space="0" w:color="FFFFFF" w:themeColor="background1"/>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Μισθοί</w:t>
                  </w:r>
                  <w:r w:rsidRPr="006F1877">
                    <w:rPr>
                      <w:rFonts w:ascii="Calibri" w:eastAsia="Times New Roman" w:hAnsi="Calibri" w:cs="Times New Roman"/>
                      <w:b/>
                      <w:bCs/>
                      <w:color w:val="FFFFFF" w:themeColor="background1"/>
                      <w:sz w:val="24"/>
                      <w:szCs w:val="24"/>
                    </w:rPr>
                    <w:t xml:space="preserve">  </w:t>
                  </w:r>
                </w:p>
              </w:tc>
              <w:tc>
                <w:tcPr>
                  <w:tcW w:w="2268" w:type="dxa"/>
                  <w:tcBorders>
                    <w:top w:val="single" w:sz="48" w:space="0" w:color="FFFFFF" w:themeColor="background1"/>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proofErr w:type="spellStart"/>
                  <w:r w:rsidRPr="001A261D">
                    <w:rPr>
                      <w:rFonts w:ascii="Calibri" w:eastAsia="Times New Roman" w:hAnsi="Calibri" w:cs="Times New Roman"/>
                      <w:b/>
                      <w:bCs/>
                      <w:color w:val="FFFFFF" w:themeColor="background1"/>
                      <w:sz w:val="24"/>
                      <w:szCs w:val="24"/>
                    </w:rPr>
                    <w:t>Ασφ</w:t>
                  </w:r>
                  <w:r>
                    <w:rPr>
                      <w:rFonts w:ascii="Calibri" w:eastAsia="Times New Roman" w:hAnsi="Calibri" w:cs="Times New Roman"/>
                      <w:b/>
                      <w:bCs/>
                      <w:color w:val="FFFFFF" w:themeColor="background1"/>
                      <w:sz w:val="24"/>
                      <w:szCs w:val="24"/>
                    </w:rPr>
                    <w:t>αλ</w:t>
                  </w:r>
                  <w:proofErr w:type="spellEnd"/>
                  <w:r>
                    <w:rPr>
                      <w:rFonts w:ascii="Calibri" w:eastAsia="Times New Roman" w:hAnsi="Calibri" w:cs="Times New Roman"/>
                      <w:b/>
                      <w:bCs/>
                      <w:color w:val="FFFFFF" w:themeColor="background1"/>
                      <w:sz w:val="24"/>
                      <w:szCs w:val="24"/>
                    </w:rPr>
                    <w:t>.</w:t>
                  </w:r>
                  <w:r w:rsidRPr="001A261D">
                    <w:rPr>
                      <w:rFonts w:ascii="Calibri" w:eastAsia="Times New Roman" w:hAnsi="Calibri" w:cs="Times New Roman"/>
                      <w:b/>
                      <w:bCs/>
                      <w:color w:val="FFFFFF" w:themeColor="background1"/>
                      <w:sz w:val="24"/>
                      <w:szCs w:val="24"/>
                    </w:rPr>
                    <w:t xml:space="preserve"> εισφορές   </w:t>
                  </w:r>
                </w:p>
              </w:tc>
              <w:tc>
                <w:tcPr>
                  <w:tcW w:w="2694" w:type="dxa"/>
                  <w:tcBorders>
                    <w:top w:val="single" w:sz="48" w:space="0" w:color="FFFFFF" w:themeColor="background1"/>
                    <w:lef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Φόρος επί κ</w:t>
                  </w:r>
                  <w:r w:rsidRPr="001A261D">
                    <w:rPr>
                      <w:rFonts w:ascii="Calibri" w:eastAsia="Times New Roman" w:hAnsi="Calibri" w:cs="Times New Roman"/>
                      <w:b/>
                      <w:bCs/>
                      <w:color w:val="FFFFFF" w:themeColor="background1"/>
                      <w:sz w:val="24"/>
                      <w:szCs w:val="24"/>
                    </w:rPr>
                    <w:cr/>
                  </w:r>
                  <w:proofErr w:type="spellStart"/>
                  <w:r w:rsidR="001A48B2">
                    <w:rPr>
                      <w:rFonts w:ascii="Calibri" w:eastAsia="Times New Roman" w:hAnsi="Calibri" w:cs="Times New Roman"/>
                      <w:b/>
                      <w:bCs/>
                      <w:color w:val="FFFFFF" w:themeColor="background1"/>
                      <w:sz w:val="24"/>
                      <w:szCs w:val="24"/>
                    </w:rPr>
                    <w:t>ε</w:t>
                  </w:r>
                  <w:r w:rsidRPr="001A261D">
                    <w:rPr>
                      <w:rFonts w:ascii="Calibri" w:eastAsia="Times New Roman" w:hAnsi="Calibri" w:cs="Times New Roman"/>
                      <w:b/>
                      <w:bCs/>
                      <w:color w:val="FFFFFF" w:themeColor="background1"/>
                      <w:sz w:val="24"/>
                      <w:szCs w:val="24"/>
                    </w:rPr>
                    <w:t>ρδών</w:t>
                  </w:r>
                  <w:proofErr w:type="spellEnd"/>
                  <w:r w:rsidRPr="001A261D">
                    <w:rPr>
                      <w:rFonts w:ascii="Calibri" w:eastAsia="Times New Roman" w:hAnsi="Calibri" w:cs="Times New Roman"/>
                      <w:b/>
                      <w:bCs/>
                      <w:color w:val="FFFFFF" w:themeColor="background1"/>
                      <w:sz w:val="24"/>
                      <w:szCs w:val="24"/>
                    </w:rPr>
                    <w:t xml:space="preserve">   </w:t>
                  </w:r>
                </w:p>
              </w:tc>
            </w:tr>
            <w:tr w:rsidR="006F1877" w:rsidRPr="001A261D" w:rsidTr="0005095E">
              <w:trPr>
                <w:trHeight w:val="20"/>
                <w:jc w:val="center"/>
              </w:trPr>
              <w:tc>
                <w:tcPr>
                  <w:tcW w:w="2410" w:type="dxa"/>
                  <w:tcBorders>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220.000</w:t>
                  </w:r>
                </w:p>
              </w:tc>
              <w:tc>
                <w:tcPr>
                  <w:tcW w:w="2126" w:type="dxa"/>
                  <w:tcBorders>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€ 4,6 δις</w:t>
                  </w:r>
                </w:p>
              </w:tc>
              <w:tc>
                <w:tcPr>
                  <w:tcW w:w="2268" w:type="dxa"/>
                  <w:tcBorders>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€ 2 δις</w:t>
                  </w:r>
                </w:p>
              </w:tc>
              <w:tc>
                <w:tcPr>
                  <w:tcW w:w="2694" w:type="dxa"/>
                  <w:tcBorders>
                    <w:lef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€ 1,6 δις</w:t>
                  </w:r>
                </w:p>
              </w:tc>
            </w:tr>
          </w:tbl>
          <w:p w:rsidR="0005095E" w:rsidRPr="00A01DE5" w:rsidRDefault="0005095E" w:rsidP="00193E93">
            <w:pPr>
              <w:ind w:left="426" w:right="543"/>
              <w:jc w:val="both"/>
              <w:rPr>
                <w:rFonts w:eastAsia="Times New Roman" w:cs="Times New Roman"/>
                <w:bCs/>
                <w:color w:val="1F497D" w:themeColor="text2"/>
                <w:sz w:val="12"/>
                <w:szCs w:val="12"/>
                <w:lang w:eastAsia="el-GR"/>
              </w:rPr>
            </w:pPr>
          </w:p>
          <w:p w:rsidR="006F1877" w:rsidRPr="009E1B84" w:rsidRDefault="006F1877" w:rsidP="00193E93">
            <w:pPr>
              <w:ind w:left="426" w:right="543"/>
              <w:jc w:val="both"/>
              <w:rPr>
                <w:rFonts w:eastAsia="Times New Roman" w:cs="Times New Roman"/>
                <w:bCs/>
                <w:color w:val="1F497D" w:themeColor="text2"/>
                <w:sz w:val="14"/>
                <w:szCs w:val="14"/>
                <w:lang w:eastAsia="el-GR"/>
              </w:rPr>
            </w:pPr>
            <w:r w:rsidRPr="009E1B84">
              <w:rPr>
                <w:rFonts w:eastAsia="Times New Roman" w:cs="Times New Roman"/>
                <w:bCs/>
                <w:color w:val="1F497D" w:themeColor="text2"/>
                <w:sz w:val="14"/>
                <w:szCs w:val="14"/>
                <w:lang w:eastAsia="el-GR"/>
              </w:rPr>
              <w:t>* Άθροισμα δημοσιευμένων ισολογισμών ΑΕ και ΕΠΕ</w:t>
            </w:r>
          </w:p>
          <w:p w:rsidR="006F1877" w:rsidRPr="009E1B84" w:rsidRDefault="006F1877" w:rsidP="00193E93">
            <w:pPr>
              <w:ind w:left="426" w:right="543"/>
              <w:rPr>
                <w:rFonts w:eastAsia="Times New Roman" w:cs="Times New Roman"/>
                <w:bCs/>
                <w:color w:val="1F497D" w:themeColor="text2"/>
                <w:sz w:val="14"/>
                <w:szCs w:val="14"/>
                <w:lang w:eastAsia="el-GR"/>
              </w:rPr>
            </w:pPr>
            <w:r w:rsidRPr="009E1B84">
              <w:rPr>
                <w:rFonts w:eastAsia="Times New Roman" w:cs="Times New Roman"/>
                <w:bCs/>
                <w:color w:val="1F497D" w:themeColor="text2"/>
                <w:sz w:val="14"/>
                <w:szCs w:val="14"/>
                <w:lang w:eastAsia="el-GR"/>
              </w:rPr>
              <w:t>** Άθροισμα κερδών και ζημιών όλων των επιχειρήσεων</w:t>
            </w:r>
          </w:p>
          <w:p w:rsidR="006F1877" w:rsidRPr="009E1B84" w:rsidRDefault="006F1877" w:rsidP="00193E93">
            <w:pPr>
              <w:ind w:left="426"/>
              <w:rPr>
                <w:rFonts w:eastAsia="Times New Roman" w:cs="Times New Roman"/>
                <w:bCs/>
                <w:color w:val="1F497D" w:themeColor="text2"/>
                <w:sz w:val="14"/>
                <w:szCs w:val="14"/>
                <w:lang w:val="en-US" w:eastAsia="el-GR"/>
              </w:rPr>
            </w:pPr>
            <w:r w:rsidRPr="009E1B84">
              <w:rPr>
                <w:rFonts w:eastAsia="Times New Roman" w:cs="Times New Roman"/>
                <w:bCs/>
                <w:color w:val="1F497D" w:themeColor="text2"/>
                <w:sz w:val="14"/>
                <w:szCs w:val="14"/>
                <w:lang w:eastAsia="el-GR"/>
              </w:rPr>
              <w:t>*** Φορολογητέα κέρδη κερδοφόρων επιχειρήσεων</w:t>
            </w:r>
          </w:p>
          <w:p w:rsidR="006F1877" w:rsidRPr="006F1877" w:rsidRDefault="006F1877" w:rsidP="00193E93">
            <w:pPr>
              <w:ind w:left="709"/>
              <w:rPr>
                <w:noProof/>
                <w:lang w:val="en-US" w:eastAsia="el-GR"/>
              </w:rPr>
            </w:pPr>
          </w:p>
        </w:tc>
      </w:tr>
      <w:tr w:rsidR="006F1877" w:rsidTr="0028614B">
        <w:trPr>
          <w:trHeight w:val="1503"/>
        </w:trPr>
        <w:tc>
          <w:tcPr>
            <w:tcW w:w="10389" w:type="dxa"/>
            <w:gridSpan w:val="2"/>
          </w:tcPr>
          <w:p w:rsidR="00193E93" w:rsidRDefault="00193E93" w:rsidP="00193E93">
            <w:pPr>
              <w:ind w:left="284" w:right="249"/>
              <w:jc w:val="both"/>
              <w:rPr>
                <w:rStyle w:val="a7"/>
                <w:color w:val="4F81BD" w:themeColor="accent1"/>
                <w:sz w:val="24"/>
                <w:szCs w:val="24"/>
              </w:rPr>
            </w:pPr>
          </w:p>
          <w:p w:rsidR="00193E93" w:rsidRDefault="0005095E" w:rsidP="00193E93">
            <w:pPr>
              <w:spacing w:after="120"/>
              <w:ind w:left="284" w:right="249"/>
              <w:jc w:val="both"/>
              <w:rPr>
                <w:rStyle w:val="a7"/>
                <w:color w:val="4F81BD" w:themeColor="accent1"/>
                <w:sz w:val="24"/>
                <w:szCs w:val="24"/>
              </w:rPr>
            </w:pPr>
            <w:r w:rsidRPr="009859E6">
              <w:rPr>
                <w:rStyle w:val="a7"/>
                <w:color w:val="4F81BD" w:themeColor="accent1"/>
                <w:sz w:val="24"/>
                <w:szCs w:val="24"/>
              </w:rPr>
              <w:t>Όραμα</w:t>
            </w:r>
          </w:p>
          <w:p w:rsidR="0005095E" w:rsidRPr="003056E0" w:rsidRDefault="0005095E" w:rsidP="00193E93">
            <w:pPr>
              <w:spacing w:after="120"/>
              <w:ind w:left="284" w:right="249"/>
              <w:jc w:val="both"/>
              <w:rPr>
                <w:sz w:val="18"/>
                <w:szCs w:val="18"/>
              </w:rPr>
            </w:pPr>
            <w:r w:rsidRPr="003056E0">
              <w:rPr>
                <w:sz w:val="18"/>
                <w:szCs w:val="18"/>
              </w:rPr>
              <w:t xml:space="preserve">Οραματιζόμαστε την Ελλάδα ως τη χώρα, που κάθε πολίτης του κόσμου θα θέλει και θα μπορεί να επισκεφθεί, να ζήσει και να επενδύσει. </w:t>
            </w:r>
            <w:r w:rsidRPr="003056E0">
              <w:rPr>
                <w:sz w:val="18"/>
                <w:szCs w:val="18"/>
              </w:rPr>
              <w:br/>
              <w:t>Οραματιζόμαστε μια ανοιχτή, κοινωνικά υπεύθυνη και οικονομικά φιλελεύθερη χώρα-μέλος της Ευρωπαϊκής Ένωσης, που προτάσσει την ισχυρή ανάπτυξη ως παράγοντα κοινωνικής συνοχής.</w:t>
            </w:r>
          </w:p>
          <w:p w:rsidR="0005095E" w:rsidRPr="003056E0" w:rsidRDefault="0005095E" w:rsidP="00193E93">
            <w:pPr>
              <w:ind w:left="284" w:right="250"/>
              <w:jc w:val="both"/>
              <w:rPr>
                <w:sz w:val="18"/>
                <w:szCs w:val="18"/>
              </w:rPr>
            </w:pPr>
            <w:r w:rsidRPr="003056E0">
              <w:rPr>
                <w:sz w:val="18"/>
                <w:szCs w:val="18"/>
              </w:rPr>
              <w:t>Θέλουμε μια Ελλάδα δυναμικό κέντρο της ευρωπαϊκής περιφέρειας, με στέρεους θεσμούς, ελκυστικό κοινωνικό και οικονομικό περιβάλλον, που προάγει τις εξαγωγές, την καινοτόμο επιχειρηματικότητα, την παραγωγή και τις ποιοτικές υπηρεσίες, τη βιώσιμη ανάπτυξη, τη γνώση, τη συνοχή, τις ίσες ευκαιρίες και το κράτος δικαίου.</w:t>
            </w:r>
          </w:p>
          <w:p w:rsidR="00193E93" w:rsidRDefault="0005095E" w:rsidP="00193E93">
            <w:pPr>
              <w:spacing w:after="120"/>
              <w:ind w:left="284" w:right="249"/>
              <w:jc w:val="both"/>
              <w:rPr>
                <w:rStyle w:val="a7"/>
                <w:color w:val="4F81BD" w:themeColor="accent1"/>
                <w:sz w:val="24"/>
                <w:szCs w:val="24"/>
              </w:rPr>
            </w:pPr>
            <w:r w:rsidRPr="0005095E">
              <w:rPr>
                <w:color w:val="595959" w:themeColor="text1" w:themeTint="A6"/>
                <w:sz w:val="18"/>
                <w:szCs w:val="18"/>
              </w:rPr>
              <w:br/>
            </w:r>
            <w:r w:rsidRPr="009859E6">
              <w:rPr>
                <w:rStyle w:val="a7"/>
                <w:color w:val="4F81BD" w:themeColor="accent1"/>
                <w:sz w:val="24"/>
                <w:szCs w:val="24"/>
              </w:rPr>
              <w:t>Αποστολή</w:t>
            </w:r>
          </w:p>
          <w:p w:rsidR="0005095E" w:rsidRPr="00FA7C82" w:rsidRDefault="0005095E" w:rsidP="00193E93">
            <w:pPr>
              <w:ind w:left="284" w:right="249"/>
              <w:jc w:val="both"/>
              <w:rPr>
                <w:rStyle w:val="a7"/>
                <w:sz w:val="18"/>
                <w:szCs w:val="18"/>
              </w:rPr>
            </w:pPr>
            <w:r w:rsidRPr="00FA7C82">
              <w:rPr>
                <w:rStyle w:val="a7"/>
                <w:sz w:val="18"/>
                <w:szCs w:val="18"/>
              </w:rPr>
              <w:t>Ηγεσία &amp; Γνώση</w:t>
            </w:r>
          </w:p>
          <w:p w:rsidR="0005095E" w:rsidRPr="00FA7C82" w:rsidRDefault="0005095E" w:rsidP="00193E93">
            <w:pPr>
              <w:ind w:left="284" w:right="249"/>
              <w:jc w:val="both"/>
              <w:rPr>
                <w:sz w:val="18"/>
                <w:szCs w:val="18"/>
              </w:rPr>
            </w:pPr>
            <w:r w:rsidRPr="00FA7C82">
              <w:rPr>
                <w:sz w:val="18"/>
                <w:szCs w:val="18"/>
              </w:rPr>
              <w:t>Ο ΣΕΒ διαδραματίζει ηγετικό ρόλο στον μετασχηματισμό της Ελλάδας σε μια παραγωγική, εξωστρεφή και ανταγωνιστική οικονομία, ως ανεξάρτητος και υπεύθυνος εκπρόσωπος της ιδιωτικής οικονομίας.</w:t>
            </w:r>
          </w:p>
          <w:p w:rsidR="0005095E" w:rsidRPr="00FA7C82" w:rsidRDefault="0005095E" w:rsidP="00193E93">
            <w:pPr>
              <w:spacing w:before="120"/>
              <w:ind w:left="284" w:right="249"/>
              <w:jc w:val="both"/>
              <w:rPr>
                <w:rStyle w:val="a7"/>
                <w:sz w:val="18"/>
                <w:szCs w:val="18"/>
              </w:rPr>
            </w:pPr>
            <w:r w:rsidRPr="00FA7C82">
              <w:rPr>
                <w:rStyle w:val="a7"/>
                <w:sz w:val="18"/>
                <w:szCs w:val="18"/>
              </w:rPr>
              <w:t>Κοινωνικός Εταίρος</w:t>
            </w:r>
          </w:p>
          <w:p w:rsidR="0005095E" w:rsidRPr="00FA7C82" w:rsidRDefault="0005095E" w:rsidP="00193E93">
            <w:pPr>
              <w:ind w:left="284" w:right="249"/>
              <w:jc w:val="both"/>
              <w:rPr>
                <w:sz w:val="18"/>
                <w:szCs w:val="18"/>
              </w:rPr>
            </w:pPr>
            <w:r w:rsidRPr="00FA7C82">
              <w:rPr>
                <w:sz w:val="18"/>
                <w:szCs w:val="18"/>
              </w:rPr>
              <w:t>Ο ΣΕΒ, ως κοινωνικός εταίρος που πιστεύει στη λειτουργία των θεσμών, προωθεί στα αρμόδια όργανα της Πολιτείας και της Ε.Ε. τις απόψεις και θέσεις της επιχειρηματικής κοινότητας.</w:t>
            </w:r>
          </w:p>
          <w:p w:rsidR="0005095E" w:rsidRPr="00FA7C82" w:rsidRDefault="0005095E" w:rsidP="00193E93">
            <w:pPr>
              <w:spacing w:before="120"/>
              <w:ind w:left="284" w:right="249"/>
              <w:jc w:val="both"/>
              <w:rPr>
                <w:rStyle w:val="a7"/>
                <w:sz w:val="18"/>
                <w:szCs w:val="18"/>
              </w:rPr>
            </w:pPr>
            <w:r w:rsidRPr="00FA7C82">
              <w:rPr>
                <w:rStyle w:val="a7"/>
                <w:sz w:val="18"/>
                <w:szCs w:val="18"/>
              </w:rPr>
              <w:t>Ισχυρός Εκπρόσωπος</w:t>
            </w:r>
          </w:p>
          <w:p w:rsidR="0005095E" w:rsidRPr="00FA7C82" w:rsidRDefault="0005095E" w:rsidP="00193E93">
            <w:pPr>
              <w:ind w:left="284" w:right="249"/>
              <w:jc w:val="both"/>
              <w:rPr>
                <w:sz w:val="18"/>
                <w:szCs w:val="18"/>
              </w:rPr>
            </w:pPr>
            <w:r w:rsidRPr="00FA7C82">
              <w:rPr>
                <w:sz w:val="18"/>
                <w:szCs w:val="18"/>
              </w:rPr>
              <w:t>Ο ΣΕΒ διαμορφώνει θέσεις, αναλύσεις και προτάσεις πολιτικής για την οικονομία, τη βιομηχανία, την καινοτομία, την απασχόληση, την παιδεία και τις εργασιακές δεξιότητες, τον κοινωνικό διάλογο, τη βιώσιμη ανάπτυξη, την εταιρική υπευθυνότητα.</w:t>
            </w:r>
          </w:p>
          <w:p w:rsidR="0005095E" w:rsidRPr="00FA7C82" w:rsidRDefault="0005095E" w:rsidP="00193E93">
            <w:pPr>
              <w:spacing w:before="120"/>
              <w:ind w:left="284" w:right="249"/>
              <w:jc w:val="both"/>
              <w:rPr>
                <w:rStyle w:val="a7"/>
                <w:sz w:val="18"/>
                <w:szCs w:val="18"/>
              </w:rPr>
            </w:pPr>
            <w:r w:rsidRPr="00FA7C82">
              <w:rPr>
                <w:rStyle w:val="a7"/>
                <w:sz w:val="18"/>
                <w:szCs w:val="18"/>
              </w:rPr>
              <w:t>Φορέας Δικτύωσης</w:t>
            </w:r>
          </w:p>
          <w:p w:rsidR="006F1877" w:rsidRPr="0005095E" w:rsidRDefault="0005095E" w:rsidP="00193E93">
            <w:pPr>
              <w:ind w:left="284" w:right="249"/>
              <w:jc w:val="both"/>
              <w:rPr>
                <w:noProof/>
                <w:lang w:eastAsia="el-GR"/>
              </w:rPr>
            </w:pPr>
            <w:r w:rsidRPr="00FA7C82">
              <w:rPr>
                <w:sz w:val="18"/>
                <w:szCs w:val="18"/>
              </w:rPr>
              <w:t>Ο ΣΕΒ δικτυώνει τα μέλη του μεταξύ τους &amp; με τα κέντρα αποφάσεων (εγχώρια και διεθνή), με στόχο τη δημιουργία προστιθέμενης αξίας.</w:t>
            </w:r>
          </w:p>
        </w:tc>
      </w:tr>
      <w:tr w:rsidR="00A22DBD" w:rsidTr="0028614B">
        <w:trPr>
          <w:trHeight w:val="1503"/>
        </w:trPr>
        <w:tc>
          <w:tcPr>
            <w:tcW w:w="10389" w:type="dxa"/>
            <w:gridSpan w:val="2"/>
          </w:tcPr>
          <w:p w:rsidR="00A22DBD" w:rsidRDefault="00BD2E2B" w:rsidP="00193E93">
            <w:r>
              <w:rPr>
                <w:noProof/>
                <w:lang w:eastAsia="el-GR"/>
              </w:rPr>
              <mc:AlternateContent>
                <mc:Choice Requires="wps">
                  <w:drawing>
                    <wp:anchor distT="0" distB="0" distL="114300" distR="114300" simplePos="0" relativeHeight="251660288" behindDoc="0" locked="0" layoutInCell="1" allowOverlap="1" wp14:anchorId="69369815" wp14:editId="6E753D4F">
                      <wp:simplePos x="0" y="0"/>
                      <wp:positionH relativeFrom="margin">
                        <wp:align>center</wp:align>
                      </wp:positionH>
                      <wp:positionV relativeFrom="paragraph">
                        <wp:posOffset>913765</wp:posOffset>
                      </wp:positionV>
                      <wp:extent cx="3456000" cy="0"/>
                      <wp:effectExtent l="0" t="0" r="11430" b="19050"/>
                      <wp:wrapNone/>
                      <wp:docPr id="29" name="Straight Connector 29"/>
                      <wp:cNvGraphicFramePr/>
                      <a:graphic xmlns:a="http://schemas.openxmlformats.org/drawingml/2006/main">
                        <a:graphicData uri="http://schemas.microsoft.com/office/word/2010/wordprocessingShape">
                          <wps:wsp>
                            <wps:cNvCnPr/>
                            <wps:spPr>
                              <a:xfrm>
                                <a:off x="0" y="0"/>
                                <a:ext cx="345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9" o:spid="_x0000_s1026" style="position:absolute;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71.95pt" to="272.15pt,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" strokecolor="black [3213]">
                      <w10:wrap anchorx="margin"/>
                    </v:line>
                  </w:pict>
                </mc:Fallback>
              </mc:AlternateContent>
            </w:r>
            <w:r w:rsidR="00A22DBD">
              <w:rPr>
                <w:noProof/>
                <w:lang w:eastAsia="el-GR"/>
              </w:rPr>
              <w:drawing>
                <wp:anchor distT="0" distB="0" distL="114300" distR="114300" simplePos="0" relativeHeight="251659264" behindDoc="1" locked="0" layoutInCell="1" allowOverlap="0" wp14:anchorId="22BDFE2E" wp14:editId="6DCCF590">
                  <wp:simplePos x="0" y="0"/>
                  <wp:positionH relativeFrom="margin">
                    <wp:align>center</wp:align>
                  </wp:positionH>
                  <wp:positionV relativeFrom="page">
                    <wp:posOffset>59690</wp:posOffset>
                  </wp:positionV>
                  <wp:extent cx="1908000" cy="856800"/>
                  <wp:effectExtent l="0" t="0" r="0" b="0"/>
                  <wp:wrapThrough wrapText="bothSides">
                    <wp:wrapPolygon edited="0">
                      <wp:start x="3667" y="0"/>
                      <wp:lineTo x="2373" y="961"/>
                      <wp:lineTo x="647" y="5764"/>
                      <wp:lineTo x="216" y="16332"/>
                      <wp:lineTo x="647" y="18254"/>
                      <wp:lineTo x="1510" y="19214"/>
                      <wp:lineTo x="14884" y="19214"/>
                      <wp:lineTo x="20277" y="18254"/>
                      <wp:lineTo x="21356" y="17773"/>
                      <wp:lineTo x="19630" y="8646"/>
                      <wp:lineTo x="20277" y="5284"/>
                      <wp:lineTo x="18983" y="4323"/>
                      <wp:lineTo x="4746" y="0"/>
                      <wp:lineTo x="3667" y="0"/>
                    </wp:wrapPolygon>
                  </wp:wrapThrough>
                  <wp:docPr id="27" name="Picture 27" descr="gr_epist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epist_top"/>
                          <pic:cNvPicPr>
                            <a:picLocks noChangeAspect="1" noChangeArrowheads="1"/>
                          </pic:cNvPicPr>
                        </pic:nvPicPr>
                        <pic:blipFill>
                          <a:blip r:embed="rId36">
                            <a:clrChange>
                              <a:clrFrom>
                                <a:srgbClr val="FFFFFF"/>
                              </a:clrFrom>
                              <a:clrTo>
                                <a:srgbClr val="FFFFFF">
                                  <a:alpha val="0"/>
                                </a:srgbClr>
                              </a:clrTo>
                            </a:clrChange>
                            <a:extLst>
                              <a:ext uri="{28A0092B-C50C-407E-A947-70E740481C1C}">
                                <a14:useLocalDpi xmlns:a14="http://schemas.microsoft.com/office/drawing/2010/main" val="0"/>
                              </a:ext>
                            </a:extLst>
                          </a:blip>
                          <a:srcRect l="5956" t="15077" r="60742" b="20103"/>
                          <a:stretch>
                            <a:fillRect/>
                          </a:stretch>
                        </pic:blipFill>
                        <pic:spPr bwMode="auto">
                          <a:xfrm>
                            <a:off x="0" y="0"/>
                            <a:ext cx="1908000" cy="856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22DBD" w:rsidTr="0028614B">
        <w:tc>
          <w:tcPr>
            <w:tcW w:w="10389" w:type="dxa"/>
            <w:gridSpan w:val="2"/>
          </w:tcPr>
          <w:p w:rsidR="00A22DBD" w:rsidRPr="0028614B" w:rsidRDefault="00BD2E2B" w:rsidP="00193E93">
            <w:pPr>
              <w:jc w:val="center"/>
              <w:rPr>
                <w:b/>
                <w:color w:val="595959" w:themeColor="text1" w:themeTint="A6"/>
                <w:sz w:val="24"/>
                <w:szCs w:val="24"/>
              </w:rPr>
            </w:pPr>
            <w:r w:rsidRPr="0005095E">
              <w:rPr>
                <w:b/>
                <w:color w:val="595959" w:themeColor="text1" w:themeTint="A6"/>
                <w:sz w:val="24"/>
                <w:szCs w:val="24"/>
              </w:rPr>
              <w:t>ΣΕΒ σύνδεσμος επιχειρήσεων και βιομηχανιών</w:t>
            </w:r>
          </w:p>
          <w:p w:rsidR="00BD2E2B" w:rsidRPr="0028614B" w:rsidRDefault="00BD2E2B" w:rsidP="00193E93">
            <w:pPr>
              <w:jc w:val="center"/>
              <w:rPr>
                <w:b/>
                <w:color w:val="595959" w:themeColor="text1" w:themeTint="A6"/>
                <w:sz w:val="18"/>
                <w:szCs w:val="18"/>
              </w:rPr>
            </w:pPr>
          </w:p>
        </w:tc>
      </w:tr>
      <w:tr w:rsidR="00A22DBD" w:rsidRPr="00FB7983" w:rsidTr="0028614B">
        <w:trPr>
          <w:trHeight w:val="1329"/>
        </w:trPr>
        <w:tc>
          <w:tcPr>
            <w:tcW w:w="5197" w:type="dxa"/>
          </w:tcPr>
          <w:p w:rsidR="00BD2E2B" w:rsidRPr="00193E93" w:rsidRDefault="00BD2E2B" w:rsidP="00193E93">
            <w:pPr>
              <w:ind w:left="-142" w:firstLine="1560"/>
              <w:rPr>
                <w:b/>
                <w:color w:val="595959" w:themeColor="text1" w:themeTint="A6"/>
                <w:sz w:val="18"/>
                <w:szCs w:val="18"/>
              </w:rPr>
            </w:pPr>
            <w:r w:rsidRPr="00193E93">
              <w:rPr>
                <w:b/>
                <w:color w:val="595959" w:themeColor="text1" w:themeTint="A6"/>
                <w:sz w:val="18"/>
                <w:szCs w:val="18"/>
              </w:rPr>
              <w:t>ΣΕΒ σύνδεσμος επιχειρήσεων και βιομηχανιών</w:t>
            </w:r>
          </w:p>
          <w:p w:rsidR="00BD2E2B" w:rsidRPr="00193E93" w:rsidRDefault="00BD2E2B" w:rsidP="00193E93">
            <w:pPr>
              <w:ind w:left="-142" w:firstLine="1560"/>
              <w:rPr>
                <w:color w:val="595959" w:themeColor="text1" w:themeTint="A6"/>
                <w:sz w:val="18"/>
                <w:szCs w:val="18"/>
              </w:rPr>
            </w:pPr>
            <w:r w:rsidRPr="00193E93">
              <w:rPr>
                <w:color w:val="595959" w:themeColor="text1" w:themeTint="A6"/>
                <w:sz w:val="18"/>
                <w:szCs w:val="18"/>
              </w:rPr>
              <w:t>Ξενοφώντος 5, 105 57 Αθήνα</w:t>
            </w:r>
          </w:p>
          <w:p w:rsidR="00BD2E2B" w:rsidRPr="00193E93" w:rsidRDefault="00BD2E2B" w:rsidP="00193E93">
            <w:pPr>
              <w:ind w:left="-142" w:firstLine="1560"/>
              <w:rPr>
                <w:color w:val="595959" w:themeColor="text1" w:themeTint="A6"/>
                <w:sz w:val="18"/>
                <w:szCs w:val="18"/>
              </w:rPr>
            </w:pPr>
            <w:r w:rsidRPr="00193E93">
              <w:rPr>
                <w:color w:val="595959" w:themeColor="text1" w:themeTint="A6"/>
                <w:sz w:val="18"/>
                <w:szCs w:val="18"/>
              </w:rPr>
              <w:t>Τ: 211 5006 000</w:t>
            </w:r>
          </w:p>
          <w:p w:rsidR="00BD2E2B" w:rsidRPr="00193E93" w:rsidRDefault="00BD2E2B" w:rsidP="00193E93">
            <w:pPr>
              <w:ind w:left="-142" w:firstLine="1560"/>
              <w:rPr>
                <w:color w:val="595959" w:themeColor="text1" w:themeTint="A6"/>
                <w:sz w:val="18"/>
                <w:szCs w:val="18"/>
              </w:rPr>
            </w:pPr>
            <w:r w:rsidRPr="00193E93">
              <w:rPr>
                <w:color w:val="595959" w:themeColor="text1" w:themeTint="A6"/>
                <w:sz w:val="18"/>
                <w:szCs w:val="18"/>
                <w:lang w:val="en-US"/>
              </w:rPr>
              <w:t>F</w:t>
            </w:r>
            <w:r w:rsidRPr="00193E93">
              <w:rPr>
                <w:color w:val="595959" w:themeColor="text1" w:themeTint="A6"/>
                <w:sz w:val="18"/>
                <w:szCs w:val="18"/>
              </w:rPr>
              <w:t>: 210 3222 929</w:t>
            </w:r>
          </w:p>
          <w:p w:rsidR="00BD2E2B" w:rsidRPr="0028614B" w:rsidRDefault="00BD2E2B" w:rsidP="00193E93">
            <w:pPr>
              <w:ind w:left="-142" w:firstLine="1560"/>
              <w:rPr>
                <w:color w:val="595959" w:themeColor="text1" w:themeTint="A6"/>
                <w:sz w:val="18"/>
                <w:szCs w:val="18"/>
              </w:rPr>
            </w:pPr>
            <w:r w:rsidRPr="00193E93">
              <w:rPr>
                <w:color w:val="595959" w:themeColor="text1" w:themeTint="A6"/>
                <w:sz w:val="18"/>
                <w:szCs w:val="18"/>
              </w:rPr>
              <w:t xml:space="preserve">Ε: </w:t>
            </w:r>
            <w:hyperlink r:id="rId37" w:history="1">
              <w:r w:rsidRPr="0028614B">
                <w:rPr>
                  <w:rStyle w:val="-"/>
                  <w:color w:val="595959" w:themeColor="text1" w:themeTint="A6"/>
                  <w:sz w:val="18"/>
                  <w:szCs w:val="18"/>
                  <w:u w:val="none"/>
                  <w:lang w:val="en-US"/>
                </w:rPr>
                <w:t>info</w:t>
              </w:r>
              <w:r w:rsidRPr="0028614B">
                <w:rPr>
                  <w:rStyle w:val="-"/>
                  <w:color w:val="595959" w:themeColor="text1" w:themeTint="A6"/>
                  <w:sz w:val="18"/>
                  <w:szCs w:val="18"/>
                  <w:u w:val="none"/>
                </w:rPr>
                <w:t>@</w:t>
              </w:r>
              <w:proofErr w:type="spellStart"/>
              <w:r w:rsidRPr="0028614B">
                <w:rPr>
                  <w:rStyle w:val="-"/>
                  <w:color w:val="595959" w:themeColor="text1" w:themeTint="A6"/>
                  <w:sz w:val="18"/>
                  <w:szCs w:val="18"/>
                  <w:u w:val="none"/>
                  <w:lang w:val="en-US"/>
                </w:rPr>
                <w:t>sev</w:t>
              </w:r>
              <w:proofErr w:type="spellEnd"/>
              <w:r w:rsidRPr="0028614B">
                <w:rPr>
                  <w:rStyle w:val="-"/>
                  <w:color w:val="595959" w:themeColor="text1" w:themeTint="A6"/>
                  <w:sz w:val="18"/>
                  <w:szCs w:val="18"/>
                  <w:u w:val="none"/>
                </w:rPr>
                <w:t>.</w:t>
              </w:r>
              <w:r w:rsidRPr="0028614B">
                <w:rPr>
                  <w:rStyle w:val="-"/>
                  <w:color w:val="595959" w:themeColor="text1" w:themeTint="A6"/>
                  <w:sz w:val="18"/>
                  <w:szCs w:val="18"/>
                  <w:u w:val="none"/>
                  <w:lang w:val="en-US"/>
                </w:rPr>
                <w:t>org</w:t>
              </w:r>
              <w:r w:rsidRPr="0028614B">
                <w:rPr>
                  <w:rStyle w:val="-"/>
                  <w:color w:val="595959" w:themeColor="text1" w:themeTint="A6"/>
                  <w:sz w:val="18"/>
                  <w:szCs w:val="18"/>
                  <w:u w:val="none"/>
                </w:rPr>
                <w:t>.</w:t>
              </w:r>
              <w:r w:rsidRPr="0028614B">
                <w:rPr>
                  <w:rStyle w:val="-"/>
                  <w:color w:val="595959" w:themeColor="text1" w:themeTint="A6"/>
                  <w:sz w:val="18"/>
                  <w:szCs w:val="18"/>
                  <w:u w:val="none"/>
                  <w:lang w:val="en-US"/>
                </w:rPr>
                <w:t>gr</w:t>
              </w:r>
            </w:hyperlink>
            <w:r w:rsidR="00B9654A" w:rsidRPr="00B9654A">
              <w:rPr>
                <w:rStyle w:val="-"/>
                <w:color w:val="595959" w:themeColor="text1" w:themeTint="A6"/>
                <w:sz w:val="18"/>
                <w:szCs w:val="18"/>
                <w:u w:val="none"/>
              </w:rPr>
              <w:t xml:space="preserve"> </w:t>
            </w:r>
          </w:p>
          <w:p w:rsidR="00BD2E2B" w:rsidRPr="004803B2" w:rsidRDefault="00043ACE" w:rsidP="00193E93">
            <w:pPr>
              <w:ind w:left="-142" w:firstLine="1560"/>
              <w:rPr>
                <w:color w:val="595959" w:themeColor="text1" w:themeTint="A6"/>
                <w:sz w:val="18"/>
                <w:szCs w:val="18"/>
              </w:rPr>
            </w:pPr>
            <w:hyperlink r:id="rId38" w:history="1">
              <w:r w:rsidR="00B9654A" w:rsidRPr="00425B66">
                <w:rPr>
                  <w:rStyle w:val="-"/>
                  <w:sz w:val="18"/>
                  <w:szCs w:val="18"/>
                  <w:lang w:val="en-US"/>
                </w:rPr>
                <w:t>www</w:t>
              </w:r>
              <w:r w:rsidR="00B9654A" w:rsidRPr="00425B66">
                <w:rPr>
                  <w:rStyle w:val="-"/>
                  <w:sz w:val="18"/>
                  <w:szCs w:val="18"/>
                </w:rPr>
                <w:t>.</w:t>
              </w:r>
              <w:proofErr w:type="spellStart"/>
              <w:r w:rsidR="00B9654A" w:rsidRPr="00425B66">
                <w:rPr>
                  <w:rStyle w:val="-"/>
                  <w:sz w:val="18"/>
                  <w:szCs w:val="18"/>
                  <w:lang w:val="en-US"/>
                </w:rPr>
                <w:t>sev</w:t>
              </w:r>
              <w:proofErr w:type="spellEnd"/>
              <w:r w:rsidR="00B9654A" w:rsidRPr="00425B66">
                <w:rPr>
                  <w:rStyle w:val="-"/>
                  <w:sz w:val="18"/>
                  <w:szCs w:val="18"/>
                </w:rPr>
                <w:t>.</w:t>
              </w:r>
              <w:r w:rsidR="00B9654A" w:rsidRPr="00425B66">
                <w:rPr>
                  <w:rStyle w:val="-"/>
                  <w:sz w:val="18"/>
                  <w:szCs w:val="18"/>
                  <w:lang w:val="en-US"/>
                </w:rPr>
                <w:t>org</w:t>
              </w:r>
              <w:r w:rsidR="00B9654A" w:rsidRPr="00425B66">
                <w:rPr>
                  <w:rStyle w:val="-"/>
                  <w:sz w:val="18"/>
                  <w:szCs w:val="18"/>
                </w:rPr>
                <w:t>.</w:t>
              </w:r>
              <w:r w:rsidR="00B9654A" w:rsidRPr="00425B66">
                <w:rPr>
                  <w:rStyle w:val="-"/>
                  <w:sz w:val="18"/>
                  <w:szCs w:val="18"/>
                  <w:lang w:val="en-US"/>
                </w:rPr>
                <w:t>gr</w:t>
              </w:r>
            </w:hyperlink>
            <w:r w:rsidR="00B9654A" w:rsidRPr="00B9654A">
              <w:rPr>
                <w:color w:val="595959" w:themeColor="text1" w:themeTint="A6"/>
                <w:sz w:val="18"/>
                <w:szCs w:val="18"/>
              </w:rPr>
              <w:t xml:space="preserve"> </w:t>
            </w:r>
          </w:p>
        </w:tc>
        <w:tc>
          <w:tcPr>
            <w:tcW w:w="5192" w:type="dxa"/>
          </w:tcPr>
          <w:p w:rsidR="00BD2E2B" w:rsidRPr="00193E93" w:rsidRDefault="00BD2E2B" w:rsidP="00193E93">
            <w:pPr>
              <w:ind w:firstLine="899"/>
              <w:rPr>
                <w:b/>
                <w:color w:val="595959" w:themeColor="text1" w:themeTint="A6"/>
                <w:sz w:val="18"/>
                <w:szCs w:val="18"/>
                <w:lang w:val="en-US"/>
              </w:rPr>
            </w:pPr>
            <w:r w:rsidRPr="00193E93">
              <w:rPr>
                <w:b/>
                <w:color w:val="595959" w:themeColor="text1" w:themeTint="A6"/>
                <w:sz w:val="18"/>
                <w:szCs w:val="18"/>
                <w:lang w:val="en-US"/>
              </w:rPr>
              <w:t xml:space="preserve">SEV Hellenic </w:t>
            </w:r>
            <w:r w:rsidR="001A48B2">
              <w:rPr>
                <w:b/>
                <w:color w:val="595959" w:themeColor="text1" w:themeTint="A6"/>
                <w:sz w:val="18"/>
                <w:szCs w:val="18"/>
                <w:lang w:val="en-US"/>
              </w:rPr>
              <w:t>F</w:t>
            </w:r>
            <w:r w:rsidRPr="00193E93">
              <w:rPr>
                <w:b/>
                <w:color w:val="595959" w:themeColor="text1" w:themeTint="A6"/>
                <w:sz w:val="18"/>
                <w:szCs w:val="18"/>
                <w:lang w:val="en-US"/>
              </w:rPr>
              <w:t xml:space="preserve">ederation of </w:t>
            </w:r>
            <w:r w:rsidR="001A48B2">
              <w:rPr>
                <w:b/>
                <w:color w:val="595959" w:themeColor="text1" w:themeTint="A6"/>
                <w:sz w:val="18"/>
                <w:szCs w:val="18"/>
                <w:lang w:val="en-US"/>
              </w:rPr>
              <w:t>E</w:t>
            </w:r>
            <w:r w:rsidRPr="00193E93">
              <w:rPr>
                <w:b/>
                <w:color w:val="595959" w:themeColor="text1" w:themeTint="A6"/>
                <w:sz w:val="18"/>
                <w:szCs w:val="18"/>
                <w:lang w:val="en-US"/>
              </w:rPr>
              <w:t>nterprises</w:t>
            </w:r>
          </w:p>
          <w:p w:rsidR="00BD2E2B" w:rsidRPr="00193E93" w:rsidRDefault="00FA7C82" w:rsidP="00193E93">
            <w:pPr>
              <w:ind w:firstLine="899"/>
              <w:rPr>
                <w:color w:val="595959" w:themeColor="text1" w:themeTint="A6"/>
                <w:sz w:val="18"/>
                <w:szCs w:val="18"/>
                <w:lang w:val="en-US"/>
              </w:rPr>
            </w:pPr>
            <w:r w:rsidRPr="00DB204A">
              <w:rPr>
                <w:color w:val="595959" w:themeColor="text1" w:themeTint="A6"/>
                <w:sz w:val="18"/>
                <w:szCs w:val="18"/>
                <w:lang w:val="en-US"/>
              </w:rPr>
              <w:t xml:space="preserve">168, </w:t>
            </w:r>
            <w:r w:rsidR="00BD2E2B" w:rsidRPr="00193E93">
              <w:rPr>
                <w:color w:val="595959" w:themeColor="text1" w:themeTint="A6"/>
                <w:sz w:val="18"/>
                <w:szCs w:val="18"/>
                <w:lang w:val="en-US"/>
              </w:rPr>
              <w:t xml:space="preserve">Avenue de </w:t>
            </w:r>
            <w:proofErr w:type="spellStart"/>
            <w:r w:rsidR="00BD2E2B" w:rsidRPr="00193E93">
              <w:rPr>
                <w:color w:val="595959" w:themeColor="text1" w:themeTint="A6"/>
                <w:sz w:val="18"/>
                <w:szCs w:val="18"/>
                <w:lang w:val="en-US"/>
              </w:rPr>
              <w:t>Cortenbergh</w:t>
            </w:r>
            <w:proofErr w:type="spellEnd"/>
          </w:p>
          <w:p w:rsidR="00BD2E2B" w:rsidRPr="002F7DA0" w:rsidRDefault="00BD2E2B" w:rsidP="00193E93">
            <w:pPr>
              <w:ind w:firstLine="899"/>
              <w:rPr>
                <w:color w:val="595959" w:themeColor="text1" w:themeTint="A6"/>
                <w:sz w:val="18"/>
                <w:szCs w:val="18"/>
                <w:lang w:val="de-AT"/>
              </w:rPr>
            </w:pPr>
            <w:r w:rsidRPr="002F7DA0">
              <w:rPr>
                <w:color w:val="595959" w:themeColor="text1" w:themeTint="A6"/>
                <w:sz w:val="18"/>
                <w:szCs w:val="18"/>
                <w:lang w:val="de-AT"/>
              </w:rPr>
              <w:t>B-1000 Bruxelles</w:t>
            </w:r>
          </w:p>
          <w:p w:rsidR="00BD2E2B" w:rsidRPr="002F7DA0" w:rsidRDefault="00BD2E2B" w:rsidP="00193E93">
            <w:pPr>
              <w:ind w:firstLine="899"/>
              <w:rPr>
                <w:color w:val="595959" w:themeColor="text1" w:themeTint="A6"/>
                <w:sz w:val="18"/>
                <w:szCs w:val="18"/>
                <w:lang w:val="de-AT"/>
              </w:rPr>
            </w:pPr>
            <w:r w:rsidRPr="002F7DA0">
              <w:rPr>
                <w:color w:val="595959" w:themeColor="text1" w:themeTint="A6"/>
                <w:sz w:val="18"/>
                <w:szCs w:val="18"/>
                <w:lang w:val="de-AT"/>
              </w:rPr>
              <w:t>T: +32 (02) 231 00 53</w:t>
            </w:r>
          </w:p>
          <w:p w:rsidR="00BD2E2B" w:rsidRPr="00DB204A" w:rsidRDefault="00BD2E2B" w:rsidP="00193E93">
            <w:pPr>
              <w:ind w:firstLine="899"/>
              <w:rPr>
                <w:color w:val="595959" w:themeColor="text1" w:themeTint="A6"/>
                <w:sz w:val="18"/>
                <w:szCs w:val="18"/>
                <w:lang w:val="de-AT"/>
              </w:rPr>
            </w:pPr>
            <w:r w:rsidRPr="002F7DA0">
              <w:rPr>
                <w:color w:val="595959" w:themeColor="text1" w:themeTint="A6"/>
                <w:sz w:val="18"/>
                <w:szCs w:val="18"/>
                <w:lang w:val="de-AT"/>
              </w:rPr>
              <w:t xml:space="preserve">F: +32 (02) </w:t>
            </w:r>
            <w:r w:rsidR="00FA7C82" w:rsidRPr="00DB204A">
              <w:rPr>
                <w:color w:val="595959" w:themeColor="text1" w:themeTint="A6"/>
                <w:sz w:val="18"/>
                <w:szCs w:val="18"/>
                <w:lang w:val="de-AT"/>
              </w:rPr>
              <w:t>732</w:t>
            </w:r>
            <w:r w:rsidRPr="002F7DA0">
              <w:rPr>
                <w:color w:val="595959" w:themeColor="text1" w:themeTint="A6"/>
                <w:sz w:val="18"/>
                <w:szCs w:val="18"/>
                <w:lang w:val="de-AT"/>
              </w:rPr>
              <w:t xml:space="preserve"> </w:t>
            </w:r>
            <w:r w:rsidR="00FA7C82" w:rsidRPr="00DB204A">
              <w:rPr>
                <w:color w:val="595959" w:themeColor="text1" w:themeTint="A6"/>
                <w:sz w:val="18"/>
                <w:szCs w:val="18"/>
                <w:lang w:val="de-AT"/>
              </w:rPr>
              <w:t>35</w:t>
            </w:r>
            <w:r w:rsidRPr="002F7DA0">
              <w:rPr>
                <w:color w:val="595959" w:themeColor="text1" w:themeTint="A6"/>
                <w:sz w:val="18"/>
                <w:szCs w:val="18"/>
                <w:lang w:val="de-AT"/>
              </w:rPr>
              <w:t xml:space="preserve"> </w:t>
            </w:r>
            <w:r w:rsidR="00FA7C82" w:rsidRPr="00DB204A">
              <w:rPr>
                <w:color w:val="595959" w:themeColor="text1" w:themeTint="A6"/>
                <w:sz w:val="18"/>
                <w:szCs w:val="18"/>
                <w:lang w:val="de-AT"/>
              </w:rPr>
              <w:t>70</w:t>
            </w:r>
          </w:p>
          <w:p w:rsidR="0028614B" w:rsidRPr="00B21844" w:rsidRDefault="00EB10AD" w:rsidP="00FA7C82">
            <w:pPr>
              <w:ind w:firstLine="899"/>
              <w:rPr>
                <w:color w:val="595959" w:themeColor="text1" w:themeTint="A6"/>
                <w:sz w:val="18"/>
                <w:szCs w:val="18"/>
                <w:lang w:val="de-AT"/>
              </w:rPr>
            </w:pPr>
            <w:r>
              <w:rPr>
                <w:color w:val="595959" w:themeColor="text1" w:themeTint="A6"/>
                <w:sz w:val="18"/>
                <w:szCs w:val="18"/>
                <w:lang w:val="de-AT"/>
              </w:rPr>
              <w:t xml:space="preserve">E: </w:t>
            </w:r>
            <w:hyperlink r:id="rId39" w:history="1">
              <w:r w:rsidR="00B9654A" w:rsidRPr="00425B66">
                <w:rPr>
                  <w:rStyle w:val="-"/>
                  <w:sz w:val="18"/>
                  <w:szCs w:val="18"/>
                  <w:lang w:val="de-AT"/>
                </w:rPr>
                <w:t>main@sevbxl.be</w:t>
              </w:r>
            </w:hyperlink>
            <w:r w:rsidR="00B9654A">
              <w:rPr>
                <w:color w:val="595959" w:themeColor="text1" w:themeTint="A6"/>
                <w:sz w:val="18"/>
                <w:szCs w:val="18"/>
                <w:lang w:val="de-AT"/>
              </w:rPr>
              <w:t xml:space="preserve"> </w:t>
            </w:r>
          </w:p>
        </w:tc>
      </w:tr>
      <w:tr w:rsidR="0028614B" w:rsidRPr="00FB7983" w:rsidTr="0028614B">
        <w:trPr>
          <w:trHeight w:val="558"/>
        </w:trPr>
        <w:tc>
          <w:tcPr>
            <w:tcW w:w="10389" w:type="dxa"/>
            <w:gridSpan w:val="2"/>
          </w:tcPr>
          <w:p w:rsidR="0028614B" w:rsidRPr="00A6535B" w:rsidRDefault="0028614B" w:rsidP="0028614B">
            <w:pPr>
              <w:jc w:val="center"/>
              <w:rPr>
                <w:color w:val="595959" w:themeColor="text1" w:themeTint="A6"/>
                <w:sz w:val="18"/>
                <w:szCs w:val="18"/>
                <w:lang w:val="de-AT"/>
              </w:rPr>
            </w:pPr>
          </w:p>
        </w:tc>
      </w:tr>
    </w:tbl>
    <w:p w:rsidR="004A3F50" w:rsidRPr="00A6535B" w:rsidRDefault="004A3F50" w:rsidP="004A3F50">
      <w:pPr>
        <w:spacing w:after="0" w:line="240" w:lineRule="auto"/>
        <w:rPr>
          <w:lang w:val="de-AT"/>
        </w:rPr>
        <w:sectPr w:rsidR="004A3F50" w:rsidRPr="00A6535B" w:rsidSect="00424E8D">
          <w:headerReference w:type="even" r:id="rId40"/>
          <w:headerReference w:type="default" r:id="rId41"/>
          <w:footerReference w:type="default" r:id="rId42"/>
          <w:headerReference w:type="first" r:id="rId43"/>
          <w:footerReference w:type="first" r:id="rId44"/>
          <w:pgSz w:w="11906" w:h="16838"/>
          <w:pgMar w:top="1843" w:right="720" w:bottom="709" w:left="720" w:header="708" w:footer="463" w:gutter="0"/>
          <w:cols w:space="708"/>
          <w:titlePg/>
          <w:docGrid w:linePitch="360"/>
        </w:sectPr>
      </w:pPr>
    </w:p>
    <w:p w:rsidR="0028614B" w:rsidRPr="00AB7461" w:rsidRDefault="00B9654A" w:rsidP="004A3F50">
      <w:pPr>
        <w:spacing w:after="0" w:line="240" w:lineRule="auto"/>
        <w:rPr>
          <w:lang w:val="de-AT"/>
        </w:rPr>
      </w:pPr>
      <w:r>
        <w:rPr>
          <w:noProof/>
          <w:lang w:eastAsia="el-GR"/>
        </w:rPr>
        <w:lastRenderedPageBreak/>
        <w:drawing>
          <wp:inline distT="0" distB="0" distL="0" distR="0">
            <wp:extent cx="6645910" cy="8864600"/>
            <wp:effectExtent l="0" t="0" r="254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x_FOURLIS_final2_new_ok_new.jpg"/>
                    <pic:cNvPicPr/>
                  </pic:nvPicPr>
                  <pic:blipFill>
                    <a:blip r:embed="rId45">
                      <a:extLst>
                        <a:ext uri="{28A0092B-C50C-407E-A947-70E740481C1C}">
                          <a14:useLocalDpi xmlns:a14="http://schemas.microsoft.com/office/drawing/2010/main" val="0"/>
                        </a:ext>
                      </a:extLst>
                    </a:blip>
                    <a:stretch>
                      <a:fillRect/>
                    </a:stretch>
                  </pic:blipFill>
                  <pic:spPr>
                    <a:xfrm>
                      <a:off x="0" y="0"/>
                      <a:ext cx="6645910" cy="8864600"/>
                    </a:xfrm>
                    <a:prstGeom prst="rect">
                      <a:avLst/>
                    </a:prstGeom>
                  </pic:spPr>
                </pic:pic>
              </a:graphicData>
            </a:graphic>
          </wp:inline>
        </w:drawing>
      </w:r>
    </w:p>
    <w:sectPr w:rsidR="0028614B" w:rsidRPr="00AB7461" w:rsidSect="00424E8D">
      <w:headerReference w:type="first" r:id="rId46"/>
      <w:footerReference w:type="first" r:id="rId47"/>
      <w:pgSz w:w="11906" w:h="16838"/>
      <w:pgMar w:top="1843" w:right="720" w:bottom="709" w:left="720" w:header="708" w:footer="46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ACE" w:rsidRDefault="00043ACE" w:rsidP="00846D99">
      <w:pPr>
        <w:spacing w:after="0" w:line="240" w:lineRule="auto"/>
      </w:pPr>
      <w:r>
        <w:separator/>
      </w:r>
    </w:p>
  </w:endnote>
  <w:endnote w:type="continuationSeparator" w:id="0">
    <w:p w:rsidR="00043ACE" w:rsidRDefault="00043ACE" w:rsidP="0084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3803880"/>
      <w:docPartObj>
        <w:docPartGallery w:val="Page Numbers (Bottom of Page)"/>
        <w:docPartUnique/>
      </w:docPartObj>
    </w:sdtPr>
    <w:sdtEndPr>
      <w:rPr>
        <w:noProof/>
      </w:rPr>
    </w:sdtEndPr>
    <w:sdtContent>
      <w:p w:rsidR="00932CC2" w:rsidRDefault="00B9654A">
        <w:pPr>
          <w:pStyle w:val="a4"/>
          <w:jc w:val="right"/>
        </w:pPr>
        <w:r>
          <w:rPr>
            <w:noProof/>
            <w:lang w:eastAsia="el-GR"/>
          </w:rPr>
          <w:drawing>
            <wp:anchor distT="0" distB="0" distL="114300" distR="114300" simplePos="0" relativeHeight="251663360" behindDoc="0" locked="0" layoutInCell="1" allowOverlap="1" wp14:anchorId="1968CFE9" wp14:editId="64FCCE7F">
              <wp:simplePos x="0" y="0"/>
              <wp:positionH relativeFrom="column">
                <wp:posOffset>4053840</wp:posOffset>
              </wp:positionH>
              <wp:positionV relativeFrom="paragraph">
                <wp:posOffset>89535</wp:posOffset>
              </wp:positionV>
              <wp:extent cx="2484120" cy="223520"/>
              <wp:effectExtent l="0" t="0" r="0" b="5080"/>
              <wp:wrapSquare wrapText="bothSides"/>
              <wp:docPr id="4" name="Εικόνα 4" descr="C:\Users\mantziou\Desktop\fourlis\fourlis_trans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ntziou\Desktop\fourlis\fourlis_trans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4120" cy="223520"/>
                      </a:xfrm>
                      <a:prstGeom prst="rect">
                        <a:avLst/>
                      </a:prstGeom>
                      <a:noFill/>
                      <a:ln>
                        <a:noFill/>
                      </a:ln>
                    </pic:spPr>
                  </pic:pic>
                </a:graphicData>
              </a:graphic>
              <wp14:sizeRelH relativeFrom="page">
                <wp14:pctWidth>0</wp14:pctWidth>
              </wp14:sizeRelH>
              <wp14:sizeRelV relativeFrom="page">
                <wp14:pctHeight>0</wp14:pctHeight>
              </wp14:sizeRelV>
            </wp:anchor>
          </w:drawing>
        </w:r>
        <w:r w:rsidR="00932CC2">
          <w:rPr>
            <w:noProof/>
            <w:lang w:eastAsia="el-GR"/>
          </w:rPr>
          <mc:AlternateContent>
            <mc:Choice Requires="wps">
              <w:drawing>
                <wp:anchor distT="0" distB="0" distL="114300" distR="114300" simplePos="0" relativeHeight="251656192" behindDoc="0" locked="0" layoutInCell="1" allowOverlap="1" wp14:anchorId="75B978ED" wp14:editId="676121C5">
                  <wp:simplePos x="0" y="0"/>
                  <wp:positionH relativeFrom="column">
                    <wp:posOffset>-142875</wp:posOffset>
                  </wp:positionH>
                  <wp:positionV relativeFrom="paragraph">
                    <wp:posOffset>90170</wp:posOffset>
                  </wp:positionV>
                  <wp:extent cx="6600825" cy="0"/>
                  <wp:effectExtent l="0" t="0" r="9525" b="19050"/>
                  <wp:wrapNone/>
                  <wp:docPr id="10" name="Straight Connector 10"/>
                  <wp:cNvGraphicFramePr/>
                  <a:graphic xmlns:a="http://schemas.openxmlformats.org/drawingml/2006/main">
                    <a:graphicData uri="http://schemas.microsoft.com/office/word/2010/wordprocessingShape">
                      <wps:wsp>
                        <wps:cNvCnPr/>
                        <wps:spPr>
                          <a:xfrm flipV="1">
                            <a:off x="0" y="0"/>
                            <a:ext cx="6600825"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0" o:spid="_x0000_s1026" style="position:absolute;flip:y;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25pt,7.1pt" to="508.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" strokecolor="#365f91 [2404]"/>
              </w:pict>
            </mc:Fallback>
          </mc:AlternateContent>
        </w:r>
        <w:r w:rsidR="00932CC2">
          <w:rPr>
            <w:noProof/>
            <w:lang w:eastAsia="el-GR"/>
          </w:rPr>
          <w:drawing>
            <wp:anchor distT="0" distB="0" distL="114300" distR="114300" simplePos="0" relativeHeight="251654144" behindDoc="1" locked="0" layoutInCell="1" allowOverlap="1" wp14:anchorId="14595E35" wp14:editId="437FD059">
              <wp:simplePos x="0" y="0"/>
              <wp:positionH relativeFrom="column">
                <wp:posOffset>2592070</wp:posOffset>
              </wp:positionH>
              <wp:positionV relativeFrom="paragraph">
                <wp:posOffset>-2480310</wp:posOffset>
              </wp:positionV>
              <wp:extent cx="4502150" cy="3243580"/>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V_PPT.png"/>
                      <pic:cNvPicPr/>
                    </pic:nvPicPr>
                    <pic:blipFill rotWithShape="1">
                      <a:blip r:embed="rId2">
                        <a:extLst>
                          <a:ext uri="{28A0092B-C50C-407E-A947-70E740481C1C}">
                            <a14:useLocalDpi xmlns:a14="http://schemas.microsoft.com/office/drawing/2010/main" val="0"/>
                          </a:ext>
                        </a:extLst>
                      </a:blip>
                      <a:srcRect l="14624" t="50485"/>
                      <a:stretch/>
                    </pic:blipFill>
                    <pic:spPr bwMode="auto">
                      <a:xfrm>
                        <a:off x="0" y="0"/>
                        <a:ext cx="4502150" cy="3243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2CC2">
          <w:fldChar w:fldCharType="begin"/>
        </w:r>
        <w:r w:rsidR="00932CC2">
          <w:instrText xml:space="preserve"> PAGE   \* MERGEFORMAT </w:instrText>
        </w:r>
        <w:r w:rsidR="00932CC2">
          <w:fldChar w:fldCharType="separate"/>
        </w:r>
        <w:r w:rsidR="00FB7983">
          <w:rPr>
            <w:noProof/>
          </w:rPr>
          <w:t>7</w:t>
        </w:r>
        <w:r w:rsidR="00932CC2">
          <w:rPr>
            <w:noProof/>
          </w:rPr>
          <w:fldChar w:fldCharType="end"/>
        </w:r>
      </w:p>
    </w:sdtContent>
  </w:sdt>
  <w:p w:rsidR="00932CC2" w:rsidRDefault="00B9654A" w:rsidP="00B9654A">
    <w:pPr>
      <w:pStyle w:val="a4"/>
      <w:tabs>
        <w:tab w:val="clear" w:pos="4153"/>
        <w:tab w:val="clear" w:pos="8306"/>
        <w:tab w:val="left" w:pos="7696"/>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5989460"/>
      <w:docPartObj>
        <w:docPartGallery w:val="Page Numbers (Bottom of Page)"/>
        <w:docPartUnique/>
      </w:docPartObj>
    </w:sdtPr>
    <w:sdtEndPr>
      <w:rPr>
        <w:noProof/>
        <w:sz w:val="18"/>
        <w:szCs w:val="18"/>
      </w:rPr>
    </w:sdtEndPr>
    <w:sdtContent>
      <w:p w:rsidR="00932CC2" w:rsidRPr="00AD6868" w:rsidRDefault="00932CC2" w:rsidP="009A2EC7">
        <w:pPr>
          <w:pStyle w:val="a4"/>
          <w:rPr>
            <w:sz w:val="18"/>
            <w:szCs w:val="18"/>
          </w:rPr>
        </w:pPr>
        <w:r>
          <w:rPr>
            <w:noProof/>
            <w:lang w:eastAsia="el-GR"/>
          </w:rPr>
          <w:drawing>
            <wp:anchor distT="0" distB="0" distL="114300" distR="114300" simplePos="0" relativeHeight="251653120" behindDoc="1" locked="0" layoutInCell="1" allowOverlap="1" wp14:anchorId="62AB9448" wp14:editId="6B6472B5">
              <wp:simplePos x="0" y="0"/>
              <wp:positionH relativeFrom="column">
                <wp:posOffset>2576830</wp:posOffset>
              </wp:positionH>
              <wp:positionV relativeFrom="paragraph">
                <wp:posOffset>-2830195</wp:posOffset>
              </wp:positionV>
              <wp:extent cx="4502150" cy="3243580"/>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V_PPT.png"/>
                      <pic:cNvPicPr/>
                    </pic:nvPicPr>
                    <pic:blipFill rotWithShape="1">
                      <a:blip r:embed="rId1">
                        <a:extLst>
                          <a:ext uri="{28A0092B-C50C-407E-A947-70E740481C1C}">
                            <a14:useLocalDpi xmlns:a14="http://schemas.microsoft.com/office/drawing/2010/main" val="0"/>
                          </a:ext>
                        </a:extLst>
                      </a:blip>
                      <a:srcRect l="14624" t="50485"/>
                      <a:stretch/>
                    </pic:blipFill>
                    <pic:spPr bwMode="auto">
                      <a:xfrm>
                        <a:off x="0" y="0"/>
                        <a:ext cx="4502150" cy="3243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color w:val="595959" w:themeColor="text1" w:themeTint="A6"/>
            <w:lang w:eastAsia="el-GR"/>
          </w:rPr>
          <mc:AlternateContent>
            <mc:Choice Requires="wps">
              <w:drawing>
                <wp:anchor distT="0" distB="0" distL="114300" distR="114300" simplePos="0" relativeHeight="251655168" behindDoc="0" locked="0" layoutInCell="1" allowOverlap="1" wp14:anchorId="079180D2" wp14:editId="74079D87">
                  <wp:simplePos x="0" y="0"/>
                  <wp:positionH relativeFrom="column">
                    <wp:posOffset>104862</wp:posOffset>
                  </wp:positionH>
                  <wp:positionV relativeFrom="page">
                    <wp:posOffset>6660859</wp:posOffset>
                  </wp:positionV>
                  <wp:extent cx="1971075" cy="4188262"/>
                  <wp:effectExtent l="0" t="0" r="0" b="3175"/>
                  <wp:wrapNone/>
                  <wp:docPr id="2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75" cy="4188262"/>
                          </a:xfrm>
                          <a:prstGeom prst="rect">
                            <a:avLst/>
                          </a:prstGeom>
                          <a:solidFill>
                            <a:schemeClr val="accent1">
                              <a:lumMod val="75000"/>
                            </a:schemeClr>
                          </a:solidFill>
                          <a:ln>
                            <a:noFill/>
                          </a:ln>
                          <a:extLst/>
                        </wps:spPr>
                        <wps:txbx>
                          <w:txbxContent>
                            <w:p w:rsidR="00932CC2" w:rsidRDefault="00932CC2" w:rsidP="008C3DCE">
                              <w:pPr>
                                <w:spacing w:after="0" w:line="240" w:lineRule="auto"/>
                                <w:rPr>
                                  <w:b/>
                                  <w:color w:val="FFFFFF" w:themeColor="background1"/>
                                </w:rPr>
                              </w:pPr>
                              <w:r>
                                <w:rPr>
                                  <w:b/>
                                  <w:color w:val="FFFFFF" w:themeColor="background1"/>
                                </w:rPr>
                                <w:t xml:space="preserve">Τομέας </w:t>
                              </w:r>
                              <w:r w:rsidRPr="0076116F">
                                <w:rPr>
                                  <w:b/>
                                  <w:color w:val="FFFFFF" w:themeColor="background1"/>
                                </w:rPr>
                                <w:t>Μακροοικονομικής Ανάλυσης</w:t>
                              </w:r>
                            </w:p>
                            <w:p w:rsidR="00932CC2" w:rsidRPr="0076116F" w:rsidRDefault="00932CC2" w:rsidP="008C3DCE">
                              <w:pPr>
                                <w:spacing w:after="0" w:line="240" w:lineRule="auto"/>
                                <w:rPr>
                                  <w:b/>
                                  <w:color w:val="FFFFFF" w:themeColor="background1"/>
                                </w:rPr>
                              </w:pPr>
                              <w:r w:rsidRPr="0076116F">
                                <w:rPr>
                                  <w:b/>
                                  <w:color w:val="FFFFFF" w:themeColor="background1"/>
                                </w:rPr>
                                <w:t>και Ευρωπαϊκής Πολιτικής</w:t>
                              </w:r>
                            </w:p>
                            <w:p w:rsidR="00932CC2" w:rsidRDefault="00932CC2" w:rsidP="008C3DCE">
                              <w:pPr>
                                <w:spacing w:after="0" w:line="240" w:lineRule="auto"/>
                                <w:rPr>
                                  <w:b/>
                                  <w:color w:val="FFFFFF" w:themeColor="background1"/>
                                  <w:sz w:val="18"/>
                                  <w:szCs w:val="18"/>
                                </w:rPr>
                              </w:pPr>
                            </w:p>
                            <w:p w:rsidR="00932CC2" w:rsidRPr="00114E32" w:rsidRDefault="00932CC2" w:rsidP="008C3DCE">
                              <w:pPr>
                                <w:spacing w:after="0" w:line="240" w:lineRule="auto"/>
                                <w:rPr>
                                  <w:b/>
                                  <w:color w:val="FFFFFF" w:themeColor="background1"/>
                                  <w:sz w:val="18"/>
                                  <w:szCs w:val="18"/>
                                  <w:lang w:val="en-US"/>
                                </w:rPr>
                              </w:pPr>
                              <w:r w:rsidRPr="004D0C4D">
                                <w:rPr>
                                  <w:b/>
                                  <w:color w:val="FFFFFF" w:themeColor="background1"/>
                                  <w:sz w:val="18"/>
                                  <w:szCs w:val="18"/>
                                </w:rPr>
                                <w:t>Μιχάλης</w:t>
                              </w:r>
                              <w:r w:rsidRPr="00114E32">
                                <w:rPr>
                                  <w:b/>
                                  <w:color w:val="FFFFFF" w:themeColor="background1"/>
                                  <w:sz w:val="18"/>
                                  <w:szCs w:val="18"/>
                                  <w:lang w:val="en-US"/>
                                </w:rPr>
                                <w:t xml:space="preserve"> </w:t>
                              </w:r>
                              <w:proofErr w:type="spellStart"/>
                              <w:r w:rsidRPr="004D0C4D">
                                <w:rPr>
                                  <w:b/>
                                  <w:color w:val="FFFFFF" w:themeColor="background1"/>
                                  <w:sz w:val="18"/>
                                  <w:szCs w:val="18"/>
                                </w:rPr>
                                <w:t>Μασουράκης</w:t>
                              </w:r>
                              <w:proofErr w:type="spellEnd"/>
                            </w:p>
                            <w:p w:rsidR="00932CC2" w:rsidRPr="004D0C4D" w:rsidRDefault="00932CC2" w:rsidP="008C3DCE">
                              <w:pPr>
                                <w:widowControl w:val="0"/>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Chief Economist</w:t>
                              </w:r>
                            </w:p>
                            <w:p w:rsidR="00932CC2" w:rsidRPr="004D0C4D" w:rsidRDefault="00932CC2"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4D0C4D">
                                <w:rPr>
                                  <w:rFonts w:cs="Tahoma"/>
                                  <w:color w:val="FFFFFF" w:themeColor="background1"/>
                                  <w:sz w:val="18"/>
                                  <w:szCs w:val="18"/>
                                  <w:lang w:val="en-US"/>
                                </w:rPr>
                                <w:t xml:space="preserve">: </w:t>
                              </w:r>
                              <w:hyperlink r:id="rId2" w:history="1">
                                <w:r w:rsidRPr="004D0C4D">
                                  <w:rPr>
                                    <w:rStyle w:val="-"/>
                                    <w:rFonts w:cs="Tahoma"/>
                                    <w:color w:val="FFFFFF" w:themeColor="background1"/>
                                    <w:sz w:val="18"/>
                                    <w:szCs w:val="18"/>
                                    <w:lang w:val="en-US"/>
                                  </w:rPr>
                                  <w:t>mmassourakis@sev.org.gr</w:t>
                                </w:r>
                              </w:hyperlink>
                            </w:p>
                            <w:p w:rsidR="00932CC2" w:rsidRPr="00FB7983" w:rsidRDefault="00932CC2" w:rsidP="008C3DCE">
                              <w:pPr>
                                <w:spacing w:after="0" w:line="240" w:lineRule="auto"/>
                                <w:rPr>
                                  <w:color w:val="FFFFFF" w:themeColor="background1"/>
                                  <w:sz w:val="18"/>
                                  <w:szCs w:val="18"/>
                                  <w:lang w:val="en-US"/>
                                </w:rPr>
                              </w:pPr>
                              <w:r w:rsidRPr="004D0C4D">
                                <w:rPr>
                                  <w:rFonts w:cs="Tahoma"/>
                                  <w:color w:val="FFFFFF" w:themeColor="background1"/>
                                  <w:sz w:val="18"/>
                                  <w:szCs w:val="18"/>
                                </w:rPr>
                                <w:t>Τ</w:t>
                              </w:r>
                              <w:r w:rsidRPr="00FB7983">
                                <w:rPr>
                                  <w:rFonts w:cs="Tahoma"/>
                                  <w:color w:val="FFFFFF" w:themeColor="background1"/>
                                  <w:sz w:val="18"/>
                                  <w:szCs w:val="18"/>
                                  <w:lang w:val="en-US"/>
                                </w:rPr>
                                <w:t>: +302115006104</w:t>
                              </w:r>
                            </w:p>
                            <w:p w:rsidR="00932CC2" w:rsidRPr="00FB7983" w:rsidRDefault="00932CC2" w:rsidP="008C3DCE">
                              <w:pPr>
                                <w:spacing w:after="0" w:line="240" w:lineRule="auto"/>
                                <w:rPr>
                                  <w:color w:val="FFFFFF" w:themeColor="background1"/>
                                  <w:sz w:val="18"/>
                                  <w:szCs w:val="18"/>
                                  <w:lang w:val="en-US"/>
                                </w:rPr>
                              </w:pPr>
                            </w:p>
                            <w:p w:rsidR="00932CC2" w:rsidRPr="004D0C4D" w:rsidRDefault="00932CC2" w:rsidP="008C3DCE">
                              <w:pPr>
                                <w:spacing w:after="0" w:line="240" w:lineRule="auto"/>
                                <w:rPr>
                                  <w:b/>
                                  <w:color w:val="FFFFFF" w:themeColor="background1"/>
                                  <w:sz w:val="18"/>
                                  <w:szCs w:val="18"/>
                                </w:rPr>
                              </w:pPr>
                              <w:r w:rsidRPr="004D0C4D">
                                <w:rPr>
                                  <w:b/>
                                  <w:color w:val="FFFFFF" w:themeColor="background1"/>
                                  <w:sz w:val="18"/>
                                  <w:szCs w:val="18"/>
                                </w:rPr>
                                <w:t xml:space="preserve">Μιχάλης </w:t>
                              </w:r>
                              <w:proofErr w:type="spellStart"/>
                              <w:r w:rsidRPr="004D0C4D">
                                <w:rPr>
                                  <w:b/>
                                  <w:color w:val="FFFFFF" w:themeColor="background1"/>
                                  <w:sz w:val="18"/>
                                  <w:szCs w:val="18"/>
                                </w:rPr>
                                <w:t>Μητσόπουλος</w:t>
                              </w:r>
                              <w:proofErr w:type="spellEnd"/>
                            </w:p>
                            <w:p w:rsidR="00932CC2" w:rsidRPr="004D0C4D" w:rsidRDefault="00932CC2" w:rsidP="008C3DCE">
                              <w:pPr>
                                <w:widowControl w:val="0"/>
                                <w:spacing w:after="0" w:line="240" w:lineRule="auto"/>
                                <w:rPr>
                                  <w:rFonts w:cs="Tahoma"/>
                                  <w:b/>
                                  <w:color w:val="FFFFFF" w:themeColor="background1"/>
                                  <w:sz w:val="18"/>
                                  <w:szCs w:val="18"/>
                                </w:rPr>
                              </w:pPr>
                              <w:r w:rsidRPr="004D0C4D">
                                <w:rPr>
                                  <w:rFonts w:cs="Tahoma"/>
                                  <w:b/>
                                  <w:color w:val="FFFFFF" w:themeColor="background1"/>
                                  <w:sz w:val="18"/>
                                  <w:szCs w:val="18"/>
                                  <w:lang w:val="en-US"/>
                                </w:rPr>
                                <w:t>Senior</w:t>
                              </w:r>
                              <w:r w:rsidRPr="004D0C4D">
                                <w:rPr>
                                  <w:rFonts w:cs="Tahoma"/>
                                  <w:b/>
                                  <w:color w:val="FFFFFF" w:themeColor="background1"/>
                                  <w:sz w:val="18"/>
                                  <w:szCs w:val="18"/>
                                </w:rPr>
                                <w:t xml:space="preserve"> </w:t>
                              </w:r>
                              <w:r w:rsidRPr="004D0C4D">
                                <w:rPr>
                                  <w:rFonts w:cs="Tahoma"/>
                                  <w:b/>
                                  <w:color w:val="FFFFFF" w:themeColor="background1"/>
                                  <w:sz w:val="18"/>
                                  <w:szCs w:val="18"/>
                                  <w:lang w:val="en-US"/>
                                </w:rPr>
                                <w:t>Advisor</w:t>
                              </w:r>
                            </w:p>
                            <w:p w:rsidR="00932CC2" w:rsidRPr="004D0C4D" w:rsidRDefault="00932CC2" w:rsidP="008C3DCE">
                              <w:pPr>
                                <w:widowControl w:val="0"/>
                                <w:spacing w:after="0" w:line="240" w:lineRule="auto"/>
                                <w:rPr>
                                  <w:rFonts w:cs="Tahoma"/>
                                  <w:color w:val="FFFFFF" w:themeColor="background1"/>
                                  <w:sz w:val="18"/>
                                  <w:szCs w:val="18"/>
                                </w:rPr>
                              </w:pPr>
                              <w:r w:rsidRPr="004D0C4D">
                                <w:rPr>
                                  <w:rFonts w:cs="Tahoma"/>
                                  <w:color w:val="FFFFFF" w:themeColor="background1"/>
                                  <w:sz w:val="18"/>
                                  <w:szCs w:val="18"/>
                                </w:rPr>
                                <w:t xml:space="preserve">Ε: </w:t>
                              </w:r>
                              <w:hyperlink r:id="rId3" w:history="1">
                                <w:r w:rsidRPr="004D0C4D">
                                  <w:rPr>
                                    <w:rStyle w:val="-"/>
                                    <w:color w:val="FFFFFF" w:themeColor="background1"/>
                                    <w:sz w:val="18"/>
                                    <w:szCs w:val="18"/>
                                    <w:lang w:val="en-US"/>
                                  </w:rPr>
                                  <w:t>mmitsopoulos</w:t>
                                </w:r>
                                <w:r w:rsidRPr="004D0C4D">
                                  <w:rPr>
                                    <w:rStyle w:val="-"/>
                                    <w:color w:val="FFFFFF" w:themeColor="background1"/>
                                    <w:sz w:val="18"/>
                                    <w:szCs w:val="18"/>
                                  </w:rPr>
                                  <w:t>@</w:t>
                                </w:r>
                                <w:r w:rsidRPr="004D0C4D">
                                  <w:rPr>
                                    <w:rStyle w:val="-"/>
                                    <w:color w:val="FFFFFF" w:themeColor="background1"/>
                                    <w:sz w:val="18"/>
                                    <w:szCs w:val="18"/>
                                    <w:lang w:val="en-US"/>
                                  </w:rPr>
                                  <w:t>sev</w:t>
                                </w:r>
                                <w:r w:rsidRPr="004D0C4D">
                                  <w:rPr>
                                    <w:rStyle w:val="-"/>
                                    <w:color w:val="FFFFFF" w:themeColor="background1"/>
                                    <w:sz w:val="18"/>
                                    <w:szCs w:val="18"/>
                                  </w:rPr>
                                  <w:t>.</w:t>
                                </w:r>
                                <w:r w:rsidRPr="004D0C4D">
                                  <w:rPr>
                                    <w:rStyle w:val="-"/>
                                    <w:color w:val="FFFFFF" w:themeColor="background1"/>
                                    <w:sz w:val="18"/>
                                    <w:szCs w:val="18"/>
                                    <w:lang w:val="en-US"/>
                                  </w:rPr>
                                  <w:t>org</w:t>
                                </w:r>
                                <w:r w:rsidRPr="004D0C4D">
                                  <w:rPr>
                                    <w:rStyle w:val="-"/>
                                    <w:color w:val="FFFFFF" w:themeColor="background1"/>
                                    <w:sz w:val="18"/>
                                    <w:szCs w:val="18"/>
                                  </w:rPr>
                                  <w:t>.</w:t>
                                </w:r>
                                <w:r w:rsidRPr="004D0C4D">
                                  <w:rPr>
                                    <w:rStyle w:val="-"/>
                                    <w:color w:val="FFFFFF" w:themeColor="background1"/>
                                    <w:sz w:val="18"/>
                                    <w:szCs w:val="18"/>
                                    <w:lang w:val="en-US"/>
                                  </w:rPr>
                                  <w:t>gr</w:t>
                                </w:r>
                              </w:hyperlink>
                            </w:p>
                            <w:p w:rsidR="00932CC2" w:rsidRPr="00FB7983" w:rsidRDefault="00932CC2" w:rsidP="008C3DCE">
                              <w:pPr>
                                <w:spacing w:after="0" w:line="240" w:lineRule="auto"/>
                                <w:rPr>
                                  <w:color w:val="FFFFFF" w:themeColor="background1"/>
                                  <w:sz w:val="18"/>
                                  <w:szCs w:val="18"/>
                                </w:rPr>
                              </w:pPr>
                              <w:r w:rsidRPr="004D0C4D">
                                <w:rPr>
                                  <w:rFonts w:cs="Tahoma"/>
                                  <w:color w:val="FFFFFF" w:themeColor="background1"/>
                                  <w:sz w:val="18"/>
                                  <w:szCs w:val="18"/>
                                </w:rPr>
                                <w:t>Τ</w:t>
                              </w:r>
                              <w:r w:rsidRPr="00FB7983">
                                <w:rPr>
                                  <w:rFonts w:cs="Tahoma"/>
                                  <w:color w:val="FFFFFF" w:themeColor="background1"/>
                                  <w:sz w:val="18"/>
                                  <w:szCs w:val="18"/>
                                </w:rPr>
                                <w:t>: +302115006157</w:t>
                              </w:r>
                            </w:p>
                            <w:p w:rsidR="00932CC2" w:rsidRPr="00FB7983" w:rsidRDefault="00932CC2" w:rsidP="008C3DCE">
                              <w:pPr>
                                <w:spacing w:after="0" w:line="240" w:lineRule="auto"/>
                                <w:rPr>
                                  <w:color w:val="FFFFFF" w:themeColor="background1"/>
                                  <w:sz w:val="18"/>
                                  <w:szCs w:val="18"/>
                                </w:rPr>
                              </w:pPr>
                            </w:p>
                            <w:p w:rsidR="00932CC2" w:rsidRPr="00FB7983" w:rsidRDefault="00932CC2" w:rsidP="008C3DCE">
                              <w:pPr>
                                <w:spacing w:after="0" w:line="240" w:lineRule="auto"/>
                                <w:rPr>
                                  <w:b/>
                                  <w:color w:val="FFFFFF" w:themeColor="background1"/>
                                  <w:sz w:val="18"/>
                                  <w:szCs w:val="18"/>
                                </w:rPr>
                              </w:pPr>
                              <w:r w:rsidRPr="004D0C4D">
                                <w:rPr>
                                  <w:b/>
                                  <w:color w:val="FFFFFF" w:themeColor="background1"/>
                                  <w:sz w:val="18"/>
                                  <w:szCs w:val="18"/>
                                </w:rPr>
                                <w:t>Θανάσης</w:t>
                              </w:r>
                              <w:r w:rsidRPr="00FB7983">
                                <w:rPr>
                                  <w:b/>
                                  <w:color w:val="FFFFFF" w:themeColor="background1"/>
                                  <w:sz w:val="18"/>
                                  <w:szCs w:val="18"/>
                                </w:rPr>
                                <w:t xml:space="preserve"> </w:t>
                              </w:r>
                              <w:proofErr w:type="spellStart"/>
                              <w:r w:rsidRPr="004D0C4D">
                                <w:rPr>
                                  <w:b/>
                                  <w:color w:val="FFFFFF" w:themeColor="background1"/>
                                  <w:sz w:val="18"/>
                                  <w:szCs w:val="18"/>
                                </w:rPr>
                                <w:t>Πρίντσιπας</w:t>
                              </w:r>
                              <w:proofErr w:type="spellEnd"/>
                            </w:p>
                            <w:p w:rsidR="00932CC2" w:rsidRPr="006F0F49" w:rsidRDefault="00932CC2" w:rsidP="008C3DCE">
                              <w:pPr>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A</w:t>
                              </w:r>
                              <w:r>
                                <w:rPr>
                                  <w:rFonts w:cs="Tahoma"/>
                                  <w:b/>
                                  <w:color w:val="FFFFFF" w:themeColor="background1"/>
                                  <w:sz w:val="18"/>
                                  <w:szCs w:val="18"/>
                                  <w:lang w:val="en-US"/>
                                </w:rPr>
                                <w:t>ssociate A</w:t>
                              </w:r>
                              <w:r w:rsidRPr="004D0C4D">
                                <w:rPr>
                                  <w:rFonts w:cs="Tahoma"/>
                                  <w:b/>
                                  <w:color w:val="FFFFFF" w:themeColor="background1"/>
                                  <w:sz w:val="18"/>
                                  <w:szCs w:val="18"/>
                                  <w:lang w:val="en-US"/>
                                </w:rPr>
                                <w:t>dvisor</w:t>
                              </w:r>
                            </w:p>
                            <w:p w:rsidR="00932CC2" w:rsidRPr="006F0F49" w:rsidRDefault="00932CC2"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6F0F49">
                                <w:rPr>
                                  <w:rFonts w:cs="Tahoma"/>
                                  <w:color w:val="FFFFFF" w:themeColor="background1"/>
                                  <w:sz w:val="18"/>
                                  <w:szCs w:val="18"/>
                                  <w:lang w:val="en-US"/>
                                </w:rPr>
                                <w:t xml:space="preserve">: </w:t>
                              </w:r>
                              <w:hyperlink r:id="rId4" w:history="1">
                                <w:r w:rsidRPr="004D0C4D">
                                  <w:rPr>
                                    <w:rStyle w:val="-"/>
                                    <w:rFonts w:cs="Tahoma"/>
                                    <w:color w:val="FFFFFF" w:themeColor="background1"/>
                                    <w:sz w:val="18"/>
                                    <w:szCs w:val="18"/>
                                    <w:lang w:val="en-US"/>
                                  </w:rPr>
                                  <w:t>printsipas</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sev</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org</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gr</w:t>
                                </w:r>
                              </w:hyperlink>
                            </w:p>
                            <w:p w:rsidR="00932CC2" w:rsidRPr="00C177B7" w:rsidRDefault="00932CC2" w:rsidP="008C3DCE">
                              <w:pPr>
                                <w:spacing w:after="0" w:line="240" w:lineRule="auto"/>
                                <w:rPr>
                                  <w:rFonts w:cs="Tahoma"/>
                                  <w:color w:val="FFFFFF" w:themeColor="background1"/>
                                  <w:sz w:val="18"/>
                                  <w:szCs w:val="18"/>
                                </w:rPr>
                              </w:pPr>
                              <w:r w:rsidRPr="004D0C4D">
                                <w:rPr>
                                  <w:rFonts w:cs="Tahoma"/>
                                  <w:color w:val="FFFFFF" w:themeColor="background1"/>
                                  <w:sz w:val="18"/>
                                  <w:szCs w:val="18"/>
                                </w:rPr>
                                <w:t>Τ</w:t>
                              </w:r>
                              <w:r w:rsidRPr="00C177B7">
                                <w:rPr>
                                  <w:rFonts w:cs="Tahoma"/>
                                  <w:color w:val="FFFFFF" w:themeColor="background1"/>
                                  <w:sz w:val="18"/>
                                  <w:szCs w:val="18"/>
                                </w:rPr>
                                <w:t>: +302115006176</w:t>
                              </w:r>
                            </w:p>
                            <w:p w:rsidR="00932CC2" w:rsidRPr="00C177B7" w:rsidRDefault="00932CC2" w:rsidP="008C3DCE">
                              <w:pPr>
                                <w:spacing w:after="0" w:line="240" w:lineRule="auto"/>
                                <w:rPr>
                                  <w:rFonts w:cs="Tahoma"/>
                                  <w:color w:val="FFFFFF" w:themeColor="background1"/>
                                  <w:sz w:val="8"/>
                                  <w:szCs w:val="8"/>
                                </w:rPr>
                              </w:pPr>
                            </w:p>
                            <w:p w:rsidR="00932CC2" w:rsidRPr="0087386F" w:rsidRDefault="00932CC2" w:rsidP="00360B95">
                              <w:pPr>
                                <w:spacing w:after="0" w:line="240" w:lineRule="auto"/>
                                <w:jc w:val="both"/>
                                <w:rPr>
                                  <w:rFonts w:cs="Tahoma"/>
                                  <w:color w:val="FFFFFF" w:themeColor="background1"/>
                                  <w:sz w:val="18"/>
                                  <w:szCs w:val="18"/>
                                </w:rPr>
                              </w:pPr>
                              <w:r w:rsidRPr="005F1A97">
                                <w:rPr>
                                  <w:rFonts w:cs="Tahoma"/>
                                  <w:color w:val="FFFFFF" w:themeColor="background1"/>
                                  <w:sz w:val="16"/>
                                  <w:szCs w:val="16"/>
                                </w:rPr>
                                <w:t>Οι απόψεις στην παρούσα έκθεση  είναι των συγγραφέων και όχι απαραίτητα του ΣΕΒ. Ο ΣΕΒ δεν φέρει καμία ευθύνη για την ακρίβεια ή τη</w:t>
                              </w:r>
                              <w:r>
                                <w:rPr>
                                  <w:rFonts w:cs="Tahoma"/>
                                  <w:color w:val="FFFFFF" w:themeColor="background1"/>
                                  <w:sz w:val="16"/>
                                  <w:szCs w:val="16"/>
                                </w:rPr>
                                <w:t>ν</w:t>
                              </w:r>
                              <w:r w:rsidRPr="005F1A97">
                                <w:rPr>
                                  <w:rFonts w:cs="Tahoma"/>
                                  <w:color w:val="FFFFFF" w:themeColor="background1"/>
                                  <w:sz w:val="16"/>
                                  <w:szCs w:val="16"/>
                                </w:rPr>
                                <w:t xml:space="preserve"> πληρότητα των πληροφοριών που περιλαμβάνει η έκθεση</w:t>
                              </w:r>
                              <w:r>
                                <w:rPr>
                                  <w:rFonts w:cs="Tahoma"/>
                                  <w:color w:val="FFFFFF" w:themeColor="background1"/>
                                  <w:sz w:val="18"/>
                                  <w:szCs w:val="18"/>
                                </w:rPr>
                                <w:t>.</w:t>
                              </w:r>
                            </w:p>
                            <w:p w:rsidR="00932CC2" w:rsidRPr="00720293" w:rsidRDefault="00932CC2" w:rsidP="00360B95">
                              <w:pPr>
                                <w:spacing w:after="0" w:line="240" w:lineRule="auto"/>
                                <w:jc w:val="both"/>
                                <w:rPr>
                                  <w:b/>
                                  <w:color w:val="FFFFFF" w:themeColor="background1"/>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30" type="#_x0000_t202" style="position:absolute;margin-left:8.25pt;margin-top:524.5pt;width:155.2pt;height:329.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" fillcolor="#365f91 [2404]" stroked="f">
                  <v:textbox>
                    <w:txbxContent>
                      <w:p w:rsidR="00932CC2" w:rsidRDefault="00932CC2" w:rsidP="008C3DCE">
                        <w:pPr>
                          <w:spacing w:after="0" w:line="240" w:lineRule="auto"/>
                          <w:rPr>
                            <w:b/>
                            <w:color w:val="FFFFFF" w:themeColor="background1"/>
                          </w:rPr>
                        </w:pPr>
                        <w:r>
                          <w:rPr>
                            <w:b/>
                            <w:color w:val="FFFFFF" w:themeColor="background1"/>
                          </w:rPr>
                          <w:t xml:space="preserve">Τομέας </w:t>
                        </w:r>
                        <w:r w:rsidRPr="0076116F">
                          <w:rPr>
                            <w:b/>
                            <w:color w:val="FFFFFF" w:themeColor="background1"/>
                          </w:rPr>
                          <w:t>Μακροοικονομικής Ανάλυσης</w:t>
                        </w:r>
                      </w:p>
                      <w:p w:rsidR="00932CC2" w:rsidRPr="0076116F" w:rsidRDefault="00932CC2" w:rsidP="008C3DCE">
                        <w:pPr>
                          <w:spacing w:after="0" w:line="240" w:lineRule="auto"/>
                          <w:rPr>
                            <w:b/>
                            <w:color w:val="FFFFFF" w:themeColor="background1"/>
                          </w:rPr>
                        </w:pPr>
                        <w:r w:rsidRPr="0076116F">
                          <w:rPr>
                            <w:b/>
                            <w:color w:val="FFFFFF" w:themeColor="background1"/>
                          </w:rPr>
                          <w:t>και Ευρωπαϊκής Πολιτικής</w:t>
                        </w:r>
                      </w:p>
                      <w:p w:rsidR="00932CC2" w:rsidRDefault="00932CC2" w:rsidP="008C3DCE">
                        <w:pPr>
                          <w:spacing w:after="0" w:line="240" w:lineRule="auto"/>
                          <w:rPr>
                            <w:b/>
                            <w:color w:val="FFFFFF" w:themeColor="background1"/>
                            <w:sz w:val="18"/>
                            <w:szCs w:val="18"/>
                          </w:rPr>
                        </w:pPr>
                      </w:p>
                      <w:p w:rsidR="00932CC2" w:rsidRPr="00114E32" w:rsidRDefault="00932CC2" w:rsidP="008C3DCE">
                        <w:pPr>
                          <w:spacing w:after="0" w:line="240" w:lineRule="auto"/>
                          <w:rPr>
                            <w:b/>
                            <w:color w:val="FFFFFF" w:themeColor="background1"/>
                            <w:sz w:val="18"/>
                            <w:szCs w:val="18"/>
                            <w:lang w:val="en-US"/>
                          </w:rPr>
                        </w:pPr>
                        <w:r w:rsidRPr="004D0C4D">
                          <w:rPr>
                            <w:b/>
                            <w:color w:val="FFFFFF" w:themeColor="background1"/>
                            <w:sz w:val="18"/>
                            <w:szCs w:val="18"/>
                          </w:rPr>
                          <w:t>Μιχάλης</w:t>
                        </w:r>
                        <w:r w:rsidRPr="00114E32">
                          <w:rPr>
                            <w:b/>
                            <w:color w:val="FFFFFF" w:themeColor="background1"/>
                            <w:sz w:val="18"/>
                            <w:szCs w:val="18"/>
                            <w:lang w:val="en-US"/>
                          </w:rPr>
                          <w:t xml:space="preserve"> </w:t>
                        </w:r>
                        <w:proofErr w:type="spellStart"/>
                        <w:r w:rsidRPr="004D0C4D">
                          <w:rPr>
                            <w:b/>
                            <w:color w:val="FFFFFF" w:themeColor="background1"/>
                            <w:sz w:val="18"/>
                            <w:szCs w:val="18"/>
                          </w:rPr>
                          <w:t>Μασουράκης</w:t>
                        </w:r>
                        <w:proofErr w:type="spellEnd"/>
                      </w:p>
                      <w:p w:rsidR="00932CC2" w:rsidRPr="004D0C4D" w:rsidRDefault="00932CC2" w:rsidP="008C3DCE">
                        <w:pPr>
                          <w:widowControl w:val="0"/>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Chief Economist</w:t>
                        </w:r>
                      </w:p>
                      <w:p w:rsidR="00932CC2" w:rsidRPr="004D0C4D" w:rsidRDefault="00932CC2"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4D0C4D">
                          <w:rPr>
                            <w:rFonts w:cs="Tahoma"/>
                            <w:color w:val="FFFFFF" w:themeColor="background1"/>
                            <w:sz w:val="18"/>
                            <w:szCs w:val="18"/>
                            <w:lang w:val="en-US"/>
                          </w:rPr>
                          <w:t xml:space="preserve">: </w:t>
                        </w:r>
                        <w:hyperlink r:id="rId5" w:history="1">
                          <w:r w:rsidRPr="004D0C4D">
                            <w:rPr>
                              <w:rStyle w:val="Hyperlink"/>
                              <w:rFonts w:cs="Tahoma"/>
                              <w:color w:val="FFFFFF" w:themeColor="background1"/>
                              <w:sz w:val="18"/>
                              <w:szCs w:val="18"/>
                              <w:lang w:val="en-US"/>
                            </w:rPr>
                            <w:t>mmassourakis@sev.org.gr</w:t>
                          </w:r>
                        </w:hyperlink>
                      </w:p>
                      <w:p w:rsidR="00932CC2" w:rsidRPr="00C177B7" w:rsidRDefault="00932CC2" w:rsidP="008C3DCE">
                        <w:pPr>
                          <w:spacing w:after="0" w:line="240" w:lineRule="auto"/>
                          <w:rPr>
                            <w:color w:val="FFFFFF" w:themeColor="background1"/>
                            <w:sz w:val="18"/>
                            <w:szCs w:val="18"/>
                          </w:rPr>
                        </w:pPr>
                        <w:r w:rsidRPr="004D0C4D">
                          <w:rPr>
                            <w:rFonts w:cs="Tahoma"/>
                            <w:color w:val="FFFFFF" w:themeColor="background1"/>
                            <w:sz w:val="18"/>
                            <w:szCs w:val="18"/>
                          </w:rPr>
                          <w:t>Τ</w:t>
                        </w:r>
                        <w:r w:rsidRPr="00C177B7">
                          <w:rPr>
                            <w:rFonts w:cs="Tahoma"/>
                            <w:color w:val="FFFFFF" w:themeColor="background1"/>
                            <w:sz w:val="18"/>
                            <w:szCs w:val="18"/>
                          </w:rPr>
                          <w:t>: +302115006104</w:t>
                        </w:r>
                      </w:p>
                      <w:p w:rsidR="00932CC2" w:rsidRPr="00C177B7" w:rsidRDefault="00932CC2" w:rsidP="008C3DCE">
                        <w:pPr>
                          <w:spacing w:after="0" w:line="240" w:lineRule="auto"/>
                          <w:rPr>
                            <w:color w:val="FFFFFF" w:themeColor="background1"/>
                            <w:sz w:val="18"/>
                            <w:szCs w:val="18"/>
                          </w:rPr>
                        </w:pPr>
                      </w:p>
                      <w:p w:rsidR="00932CC2" w:rsidRPr="004D0C4D" w:rsidRDefault="00932CC2" w:rsidP="008C3DCE">
                        <w:pPr>
                          <w:spacing w:after="0" w:line="240" w:lineRule="auto"/>
                          <w:rPr>
                            <w:b/>
                            <w:color w:val="FFFFFF" w:themeColor="background1"/>
                            <w:sz w:val="18"/>
                            <w:szCs w:val="18"/>
                          </w:rPr>
                        </w:pPr>
                        <w:r w:rsidRPr="004D0C4D">
                          <w:rPr>
                            <w:b/>
                            <w:color w:val="FFFFFF" w:themeColor="background1"/>
                            <w:sz w:val="18"/>
                            <w:szCs w:val="18"/>
                          </w:rPr>
                          <w:t xml:space="preserve">Μιχάλης </w:t>
                        </w:r>
                        <w:proofErr w:type="spellStart"/>
                        <w:r w:rsidRPr="004D0C4D">
                          <w:rPr>
                            <w:b/>
                            <w:color w:val="FFFFFF" w:themeColor="background1"/>
                            <w:sz w:val="18"/>
                            <w:szCs w:val="18"/>
                          </w:rPr>
                          <w:t>Μητσόπουλος</w:t>
                        </w:r>
                        <w:proofErr w:type="spellEnd"/>
                      </w:p>
                      <w:p w:rsidR="00932CC2" w:rsidRPr="004D0C4D" w:rsidRDefault="00932CC2" w:rsidP="008C3DCE">
                        <w:pPr>
                          <w:widowControl w:val="0"/>
                          <w:spacing w:after="0" w:line="240" w:lineRule="auto"/>
                          <w:rPr>
                            <w:rFonts w:cs="Tahoma"/>
                            <w:b/>
                            <w:color w:val="FFFFFF" w:themeColor="background1"/>
                            <w:sz w:val="18"/>
                            <w:szCs w:val="18"/>
                          </w:rPr>
                        </w:pPr>
                        <w:r w:rsidRPr="004D0C4D">
                          <w:rPr>
                            <w:rFonts w:cs="Tahoma"/>
                            <w:b/>
                            <w:color w:val="FFFFFF" w:themeColor="background1"/>
                            <w:sz w:val="18"/>
                            <w:szCs w:val="18"/>
                            <w:lang w:val="en-US"/>
                          </w:rPr>
                          <w:t>Senior</w:t>
                        </w:r>
                        <w:r w:rsidRPr="004D0C4D">
                          <w:rPr>
                            <w:rFonts w:cs="Tahoma"/>
                            <w:b/>
                            <w:color w:val="FFFFFF" w:themeColor="background1"/>
                            <w:sz w:val="18"/>
                            <w:szCs w:val="18"/>
                          </w:rPr>
                          <w:t xml:space="preserve"> </w:t>
                        </w:r>
                        <w:r w:rsidRPr="004D0C4D">
                          <w:rPr>
                            <w:rFonts w:cs="Tahoma"/>
                            <w:b/>
                            <w:color w:val="FFFFFF" w:themeColor="background1"/>
                            <w:sz w:val="18"/>
                            <w:szCs w:val="18"/>
                            <w:lang w:val="en-US"/>
                          </w:rPr>
                          <w:t>Advisor</w:t>
                        </w:r>
                      </w:p>
                      <w:p w:rsidR="00932CC2" w:rsidRPr="004D0C4D" w:rsidRDefault="00932CC2" w:rsidP="008C3DCE">
                        <w:pPr>
                          <w:widowControl w:val="0"/>
                          <w:spacing w:after="0" w:line="240" w:lineRule="auto"/>
                          <w:rPr>
                            <w:rFonts w:cs="Tahoma"/>
                            <w:color w:val="FFFFFF" w:themeColor="background1"/>
                            <w:sz w:val="18"/>
                            <w:szCs w:val="18"/>
                          </w:rPr>
                        </w:pPr>
                        <w:r w:rsidRPr="004D0C4D">
                          <w:rPr>
                            <w:rFonts w:cs="Tahoma"/>
                            <w:color w:val="FFFFFF" w:themeColor="background1"/>
                            <w:sz w:val="18"/>
                            <w:szCs w:val="18"/>
                          </w:rPr>
                          <w:t xml:space="preserve">Ε: </w:t>
                        </w:r>
                        <w:hyperlink r:id="rId6" w:history="1">
                          <w:r w:rsidRPr="004D0C4D">
                            <w:rPr>
                              <w:rStyle w:val="Hyperlink"/>
                              <w:color w:val="FFFFFF" w:themeColor="background1"/>
                              <w:sz w:val="18"/>
                              <w:szCs w:val="18"/>
                              <w:lang w:val="en-US"/>
                            </w:rPr>
                            <w:t>mmitsopoulos</w:t>
                          </w:r>
                          <w:r w:rsidRPr="004D0C4D">
                            <w:rPr>
                              <w:rStyle w:val="Hyperlink"/>
                              <w:color w:val="FFFFFF" w:themeColor="background1"/>
                              <w:sz w:val="18"/>
                              <w:szCs w:val="18"/>
                            </w:rPr>
                            <w:t>@</w:t>
                          </w:r>
                          <w:r w:rsidRPr="004D0C4D">
                            <w:rPr>
                              <w:rStyle w:val="Hyperlink"/>
                              <w:color w:val="FFFFFF" w:themeColor="background1"/>
                              <w:sz w:val="18"/>
                              <w:szCs w:val="18"/>
                              <w:lang w:val="en-US"/>
                            </w:rPr>
                            <w:t>sev</w:t>
                          </w:r>
                          <w:r w:rsidRPr="004D0C4D">
                            <w:rPr>
                              <w:rStyle w:val="Hyperlink"/>
                              <w:color w:val="FFFFFF" w:themeColor="background1"/>
                              <w:sz w:val="18"/>
                              <w:szCs w:val="18"/>
                            </w:rPr>
                            <w:t>.</w:t>
                          </w:r>
                          <w:r w:rsidRPr="004D0C4D">
                            <w:rPr>
                              <w:rStyle w:val="Hyperlink"/>
                              <w:color w:val="FFFFFF" w:themeColor="background1"/>
                              <w:sz w:val="18"/>
                              <w:szCs w:val="18"/>
                              <w:lang w:val="en-US"/>
                            </w:rPr>
                            <w:t>org</w:t>
                          </w:r>
                          <w:r w:rsidRPr="004D0C4D">
                            <w:rPr>
                              <w:rStyle w:val="Hyperlink"/>
                              <w:color w:val="FFFFFF" w:themeColor="background1"/>
                              <w:sz w:val="18"/>
                              <w:szCs w:val="18"/>
                            </w:rPr>
                            <w:t>.</w:t>
                          </w:r>
                          <w:r w:rsidRPr="004D0C4D">
                            <w:rPr>
                              <w:rStyle w:val="Hyperlink"/>
                              <w:color w:val="FFFFFF" w:themeColor="background1"/>
                              <w:sz w:val="18"/>
                              <w:szCs w:val="18"/>
                              <w:lang w:val="en-US"/>
                            </w:rPr>
                            <w:t>gr</w:t>
                          </w:r>
                        </w:hyperlink>
                      </w:p>
                      <w:p w:rsidR="00932CC2" w:rsidRPr="00C177B7" w:rsidRDefault="00932CC2" w:rsidP="008C3DCE">
                        <w:pPr>
                          <w:spacing w:after="0" w:line="240" w:lineRule="auto"/>
                          <w:rPr>
                            <w:color w:val="FFFFFF" w:themeColor="background1"/>
                            <w:sz w:val="18"/>
                            <w:szCs w:val="18"/>
                            <w:lang w:val="en-US"/>
                          </w:rPr>
                        </w:pPr>
                        <w:r w:rsidRPr="004D0C4D">
                          <w:rPr>
                            <w:rFonts w:cs="Tahoma"/>
                            <w:color w:val="FFFFFF" w:themeColor="background1"/>
                            <w:sz w:val="18"/>
                            <w:szCs w:val="18"/>
                          </w:rPr>
                          <w:t>Τ</w:t>
                        </w:r>
                        <w:r w:rsidRPr="00C177B7">
                          <w:rPr>
                            <w:rFonts w:cs="Tahoma"/>
                            <w:color w:val="FFFFFF" w:themeColor="background1"/>
                            <w:sz w:val="18"/>
                            <w:szCs w:val="18"/>
                            <w:lang w:val="en-US"/>
                          </w:rPr>
                          <w:t>: +302115006157</w:t>
                        </w:r>
                      </w:p>
                      <w:p w:rsidR="00932CC2" w:rsidRPr="00C177B7" w:rsidRDefault="00932CC2" w:rsidP="008C3DCE">
                        <w:pPr>
                          <w:spacing w:after="0" w:line="240" w:lineRule="auto"/>
                          <w:rPr>
                            <w:color w:val="FFFFFF" w:themeColor="background1"/>
                            <w:sz w:val="18"/>
                            <w:szCs w:val="18"/>
                            <w:lang w:val="en-US"/>
                          </w:rPr>
                        </w:pPr>
                      </w:p>
                      <w:p w:rsidR="00932CC2" w:rsidRPr="00C177B7" w:rsidRDefault="00932CC2" w:rsidP="008C3DCE">
                        <w:pPr>
                          <w:spacing w:after="0" w:line="240" w:lineRule="auto"/>
                          <w:rPr>
                            <w:b/>
                            <w:color w:val="FFFFFF" w:themeColor="background1"/>
                            <w:sz w:val="18"/>
                            <w:szCs w:val="18"/>
                            <w:lang w:val="en-US"/>
                          </w:rPr>
                        </w:pPr>
                        <w:r w:rsidRPr="004D0C4D">
                          <w:rPr>
                            <w:b/>
                            <w:color w:val="FFFFFF" w:themeColor="background1"/>
                            <w:sz w:val="18"/>
                            <w:szCs w:val="18"/>
                          </w:rPr>
                          <w:t>Θανάσης</w:t>
                        </w:r>
                        <w:r w:rsidRPr="00C177B7">
                          <w:rPr>
                            <w:b/>
                            <w:color w:val="FFFFFF" w:themeColor="background1"/>
                            <w:sz w:val="18"/>
                            <w:szCs w:val="18"/>
                            <w:lang w:val="en-US"/>
                          </w:rPr>
                          <w:t xml:space="preserve"> </w:t>
                        </w:r>
                        <w:proofErr w:type="spellStart"/>
                        <w:r w:rsidRPr="004D0C4D">
                          <w:rPr>
                            <w:b/>
                            <w:color w:val="FFFFFF" w:themeColor="background1"/>
                            <w:sz w:val="18"/>
                            <w:szCs w:val="18"/>
                          </w:rPr>
                          <w:t>Πρίντσιπας</w:t>
                        </w:r>
                        <w:proofErr w:type="spellEnd"/>
                      </w:p>
                      <w:p w:rsidR="00932CC2" w:rsidRPr="006F0F49" w:rsidRDefault="00932CC2" w:rsidP="008C3DCE">
                        <w:pPr>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A</w:t>
                        </w:r>
                        <w:r>
                          <w:rPr>
                            <w:rFonts w:cs="Tahoma"/>
                            <w:b/>
                            <w:color w:val="FFFFFF" w:themeColor="background1"/>
                            <w:sz w:val="18"/>
                            <w:szCs w:val="18"/>
                            <w:lang w:val="en-US"/>
                          </w:rPr>
                          <w:t>ssociate A</w:t>
                        </w:r>
                        <w:r w:rsidRPr="004D0C4D">
                          <w:rPr>
                            <w:rFonts w:cs="Tahoma"/>
                            <w:b/>
                            <w:color w:val="FFFFFF" w:themeColor="background1"/>
                            <w:sz w:val="18"/>
                            <w:szCs w:val="18"/>
                            <w:lang w:val="en-US"/>
                          </w:rPr>
                          <w:t>dvisor</w:t>
                        </w:r>
                      </w:p>
                      <w:p w:rsidR="00932CC2" w:rsidRPr="006F0F49" w:rsidRDefault="00932CC2"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6F0F49">
                          <w:rPr>
                            <w:rFonts w:cs="Tahoma"/>
                            <w:color w:val="FFFFFF" w:themeColor="background1"/>
                            <w:sz w:val="18"/>
                            <w:szCs w:val="18"/>
                            <w:lang w:val="en-US"/>
                          </w:rPr>
                          <w:t xml:space="preserve">: </w:t>
                        </w:r>
                        <w:hyperlink r:id="rId7" w:history="1">
                          <w:r w:rsidRPr="004D0C4D">
                            <w:rPr>
                              <w:rStyle w:val="Hyperlink"/>
                              <w:rFonts w:cs="Tahoma"/>
                              <w:color w:val="FFFFFF" w:themeColor="background1"/>
                              <w:sz w:val="18"/>
                              <w:szCs w:val="18"/>
                              <w:lang w:val="en-US"/>
                            </w:rPr>
                            <w:t>printsipas</w:t>
                          </w:r>
                          <w:r w:rsidRPr="006F0F49">
                            <w:rPr>
                              <w:rStyle w:val="Hyperlink"/>
                              <w:rFonts w:cs="Tahoma"/>
                              <w:color w:val="FFFFFF" w:themeColor="background1"/>
                              <w:sz w:val="18"/>
                              <w:szCs w:val="18"/>
                              <w:lang w:val="en-US"/>
                            </w:rPr>
                            <w:t>@</w:t>
                          </w:r>
                          <w:r w:rsidRPr="004D0C4D">
                            <w:rPr>
                              <w:rStyle w:val="Hyperlink"/>
                              <w:rFonts w:cs="Tahoma"/>
                              <w:color w:val="FFFFFF" w:themeColor="background1"/>
                              <w:sz w:val="18"/>
                              <w:szCs w:val="18"/>
                              <w:lang w:val="en-US"/>
                            </w:rPr>
                            <w:t>sev</w:t>
                          </w:r>
                          <w:r w:rsidRPr="006F0F49">
                            <w:rPr>
                              <w:rStyle w:val="Hyperlink"/>
                              <w:rFonts w:cs="Tahoma"/>
                              <w:color w:val="FFFFFF" w:themeColor="background1"/>
                              <w:sz w:val="18"/>
                              <w:szCs w:val="18"/>
                              <w:lang w:val="en-US"/>
                            </w:rPr>
                            <w:t>.</w:t>
                          </w:r>
                          <w:r w:rsidRPr="004D0C4D">
                            <w:rPr>
                              <w:rStyle w:val="Hyperlink"/>
                              <w:rFonts w:cs="Tahoma"/>
                              <w:color w:val="FFFFFF" w:themeColor="background1"/>
                              <w:sz w:val="18"/>
                              <w:szCs w:val="18"/>
                              <w:lang w:val="en-US"/>
                            </w:rPr>
                            <w:t>org</w:t>
                          </w:r>
                          <w:r w:rsidRPr="006F0F49">
                            <w:rPr>
                              <w:rStyle w:val="Hyperlink"/>
                              <w:rFonts w:cs="Tahoma"/>
                              <w:color w:val="FFFFFF" w:themeColor="background1"/>
                              <w:sz w:val="18"/>
                              <w:szCs w:val="18"/>
                              <w:lang w:val="en-US"/>
                            </w:rPr>
                            <w:t>.</w:t>
                          </w:r>
                          <w:r w:rsidRPr="004D0C4D">
                            <w:rPr>
                              <w:rStyle w:val="Hyperlink"/>
                              <w:rFonts w:cs="Tahoma"/>
                              <w:color w:val="FFFFFF" w:themeColor="background1"/>
                              <w:sz w:val="18"/>
                              <w:szCs w:val="18"/>
                              <w:lang w:val="en-US"/>
                            </w:rPr>
                            <w:t>gr</w:t>
                          </w:r>
                        </w:hyperlink>
                      </w:p>
                      <w:p w:rsidR="00932CC2" w:rsidRPr="00C177B7" w:rsidRDefault="00932CC2" w:rsidP="008C3DCE">
                        <w:pPr>
                          <w:spacing w:after="0" w:line="240" w:lineRule="auto"/>
                          <w:rPr>
                            <w:rFonts w:cs="Tahoma"/>
                            <w:color w:val="FFFFFF" w:themeColor="background1"/>
                            <w:sz w:val="18"/>
                            <w:szCs w:val="18"/>
                          </w:rPr>
                        </w:pPr>
                        <w:r w:rsidRPr="004D0C4D">
                          <w:rPr>
                            <w:rFonts w:cs="Tahoma"/>
                            <w:color w:val="FFFFFF" w:themeColor="background1"/>
                            <w:sz w:val="18"/>
                            <w:szCs w:val="18"/>
                          </w:rPr>
                          <w:t>Τ</w:t>
                        </w:r>
                        <w:r w:rsidRPr="00C177B7">
                          <w:rPr>
                            <w:rFonts w:cs="Tahoma"/>
                            <w:color w:val="FFFFFF" w:themeColor="background1"/>
                            <w:sz w:val="18"/>
                            <w:szCs w:val="18"/>
                          </w:rPr>
                          <w:t>: +302115006176</w:t>
                        </w:r>
                      </w:p>
                      <w:p w:rsidR="00932CC2" w:rsidRPr="00C177B7" w:rsidRDefault="00932CC2" w:rsidP="008C3DCE">
                        <w:pPr>
                          <w:spacing w:after="0" w:line="240" w:lineRule="auto"/>
                          <w:rPr>
                            <w:rFonts w:cs="Tahoma"/>
                            <w:color w:val="FFFFFF" w:themeColor="background1"/>
                            <w:sz w:val="8"/>
                            <w:szCs w:val="8"/>
                          </w:rPr>
                        </w:pPr>
                      </w:p>
                      <w:p w:rsidR="00932CC2" w:rsidRPr="0087386F" w:rsidRDefault="00932CC2" w:rsidP="00360B95">
                        <w:pPr>
                          <w:spacing w:after="0" w:line="240" w:lineRule="auto"/>
                          <w:jc w:val="both"/>
                          <w:rPr>
                            <w:rFonts w:cs="Tahoma"/>
                            <w:color w:val="FFFFFF" w:themeColor="background1"/>
                            <w:sz w:val="18"/>
                            <w:szCs w:val="18"/>
                          </w:rPr>
                        </w:pPr>
                        <w:r w:rsidRPr="005F1A97">
                          <w:rPr>
                            <w:rFonts w:cs="Tahoma"/>
                            <w:color w:val="FFFFFF" w:themeColor="background1"/>
                            <w:sz w:val="16"/>
                            <w:szCs w:val="16"/>
                          </w:rPr>
                          <w:t>Οι απόψεις στην παρούσα έκθεση  είναι των συγγραφέων και όχι απαραίτητα του ΣΕΒ. Ο ΣΕΒ δεν φέρει καμία ευθύνη για την ακρίβεια ή τη</w:t>
                        </w:r>
                        <w:r>
                          <w:rPr>
                            <w:rFonts w:cs="Tahoma"/>
                            <w:color w:val="FFFFFF" w:themeColor="background1"/>
                            <w:sz w:val="16"/>
                            <w:szCs w:val="16"/>
                          </w:rPr>
                          <w:t>ν</w:t>
                        </w:r>
                        <w:r w:rsidRPr="005F1A97">
                          <w:rPr>
                            <w:rFonts w:cs="Tahoma"/>
                            <w:color w:val="FFFFFF" w:themeColor="background1"/>
                            <w:sz w:val="16"/>
                            <w:szCs w:val="16"/>
                          </w:rPr>
                          <w:t xml:space="preserve"> πληρότητα των πληροφοριών που περιλαμβάνει η έκθεση</w:t>
                        </w:r>
                        <w:r>
                          <w:rPr>
                            <w:rFonts w:cs="Tahoma"/>
                            <w:color w:val="FFFFFF" w:themeColor="background1"/>
                            <w:sz w:val="18"/>
                            <w:szCs w:val="18"/>
                          </w:rPr>
                          <w:t>.</w:t>
                        </w:r>
                      </w:p>
                      <w:p w:rsidR="00932CC2" w:rsidRPr="00720293" w:rsidRDefault="00932CC2" w:rsidP="00360B95">
                        <w:pPr>
                          <w:spacing w:after="0" w:line="240" w:lineRule="auto"/>
                          <w:jc w:val="both"/>
                          <w:rPr>
                            <w:b/>
                            <w:color w:val="FFFFFF" w:themeColor="background1"/>
                            <w:sz w:val="18"/>
                            <w:szCs w:val="18"/>
                          </w:rPr>
                        </w:pPr>
                      </w:p>
                    </w:txbxContent>
                  </v:textbox>
                  <w10:wrap anchory="page"/>
                </v:shape>
              </w:pict>
            </mc:Fallback>
          </mc:AlternateContent>
        </w:r>
        <w:r>
          <w:tab/>
        </w:r>
        <w:r>
          <w:tab/>
        </w:r>
        <w:r>
          <w:tab/>
        </w:r>
        <w:r>
          <w:tab/>
        </w:r>
        <w:r>
          <w:tab/>
        </w:r>
        <w:r w:rsidRPr="00AD6868">
          <w:rPr>
            <w:sz w:val="18"/>
            <w:szCs w:val="18"/>
          </w:rPr>
          <w:fldChar w:fldCharType="begin"/>
        </w:r>
        <w:r w:rsidRPr="00AD6868">
          <w:rPr>
            <w:sz w:val="18"/>
            <w:szCs w:val="18"/>
          </w:rPr>
          <w:instrText xml:space="preserve"> PAGE   \* MERGEFORMAT </w:instrText>
        </w:r>
        <w:r w:rsidRPr="00AD6868">
          <w:rPr>
            <w:sz w:val="18"/>
            <w:szCs w:val="18"/>
          </w:rPr>
          <w:fldChar w:fldCharType="separate"/>
        </w:r>
        <w:r w:rsidR="00FB7983">
          <w:rPr>
            <w:noProof/>
            <w:sz w:val="18"/>
            <w:szCs w:val="18"/>
          </w:rPr>
          <w:t>1</w:t>
        </w:r>
        <w:r w:rsidRPr="00AD6868">
          <w:rPr>
            <w:noProof/>
            <w:sz w:val="18"/>
            <w:szCs w:val="1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C2" w:rsidRPr="004A3F50" w:rsidRDefault="00932CC2" w:rsidP="004A3F5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ACE" w:rsidRDefault="00043ACE" w:rsidP="00846D99">
      <w:pPr>
        <w:spacing w:after="0" w:line="240" w:lineRule="auto"/>
      </w:pPr>
      <w:r>
        <w:separator/>
      </w:r>
    </w:p>
  </w:footnote>
  <w:footnote w:type="continuationSeparator" w:id="0">
    <w:p w:rsidR="00043ACE" w:rsidRDefault="00043ACE" w:rsidP="00846D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C2" w:rsidRDefault="00043ACE">
    <w:pPr>
      <w:pStyle w:val="a3"/>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306623" o:spid="_x0000_s2050" type="#_x0000_t75" style="position:absolute;margin-left:0;margin-top:0;width:414.9pt;height:586.5pt;z-index:-251652096;mso-position-horizontal:center;mso-position-horizontal-relative:margin;mso-position-vertical:center;mso-position-vertical-relative:margin" o:allowincell="f">
          <v:imagedata r:id="rId1" o:title="SEB"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C2" w:rsidRDefault="00932CC2" w:rsidP="001C7821">
    <w:pPr>
      <w:pStyle w:val="a3"/>
      <w:tabs>
        <w:tab w:val="clear" w:pos="4153"/>
        <w:tab w:val="clear" w:pos="8306"/>
        <w:tab w:val="left" w:pos="7411"/>
      </w:tabs>
    </w:pPr>
    <w:r>
      <w:rPr>
        <w:noProof/>
        <w:sz w:val="24"/>
        <w:szCs w:val="24"/>
        <w:lang w:eastAsia="el-GR"/>
      </w:rPr>
      <mc:AlternateContent>
        <mc:Choice Requires="wps">
          <w:drawing>
            <wp:anchor distT="0" distB="0" distL="114300" distR="114300" simplePos="0" relativeHeight="251652096" behindDoc="1" locked="0" layoutInCell="1" allowOverlap="1" wp14:anchorId="428C744F" wp14:editId="2156CDA6">
              <wp:simplePos x="0" y="0"/>
              <wp:positionH relativeFrom="column">
                <wp:posOffset>1409700</wp:posOffset>
              </wp:positionH>
              <wp:positionV relativeFrom="paragraph">
                <wp:posOffset>-1905</wp:posOffset>
              </wp:positionV>
              <wp:extent cx="5283200" cy="352425"/>
              <wp:effectExtent l="0" t="0" r="0" b="9525"/>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rot="10800000">
                        <a:off x="0" y="0"/>
                        <a:ext cx="5283200" cy="352425"/>
                      </a:xfrm>
                      <a:prstGeom prst="rect">
                        <a:avLst/>
                      </a:prstGeom>
                      <a:gradFill rotWithShape="1">
                        <a:gsLst>
                          <a:gs pos="67000">
                            <a:srgbClr val="CCCCE6"/>
                          </a:gs>
                          <a:gs pos="95000">
                            <a:srgbClr val="FFFFFF"/>
                          </a:gs>
                        </a:gsLst>
                        <a:lin ang="0" scaled="1"/>
                      </a:gradFill>
                      <a:ln>
                        <a:noFill/>
                      </a:ln>
                      <a:effectLst/>
                    </wps:spPr>
                    <wps:txbx>
                      <w:txbxContent>
                        <w:tbl>
                          <w:tblPr>
                            <w:tblStyle w:val="a6"/>
                            <w:tblW w:w="73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7371"/>
                          </w:tblGrid>
                          <w:tr w:rsidR="00932CC2" w:rsidTr="000C1B1A">
                            <w:tc>
                              <w:tcPr>
                                <w:tcW w:w="7371" w:type="dxa"/>
                              </w:tcPr>
                              <w:p w:rsidR="00932CC2" w:rsidRPr="000C1B1A" w:rsidRDefault="00932CC2" w:rsidP="000C59F6">
                                <w:pPr>
                                  <w:jc w:val="right"/>
                                  <w:rPr>
                                    <w:sz w:val="28"/>
                                    <w:szCs w:val="28"/>
                                  </w:rPr>
                                </w:pPr>
                                <w:r>
                                  <w:rPr>
                                    <w:b/>
                                    <w:color w:val="244061" w:themeColor="accent1" w:themeShade="80"/>
                                    <w:sz w:val="28"/>
                                    <w:szCs w:val="28"/>
                                  </w:rPr>
                                  <w:t>ο</w:t>
                                </w:r>
                                <w:r w:rsidRPr="000C1B1A">
                                  <w:rPr>
                                    <w:b/>
                                    <w:color w:val="244061" w:themeColor="accent1" w:themeShade="80"/>
                                    <w:sz w:val="28"/>
                                    <w:szCs w:val="28"/>
                                  </w:rPr>
                                  <w:t xml:space="preserve">ικονομία </w:t>
                                </w:r>
                                <w:r>
                                  <w:rPr>
                                    <w:b/>
                                    <w:color w:val="244061" w:themeColor="accent1" w:themeShade="80"/>
                                    <w:sz w:val="28"/>
                                    <w:szCs w:val="28"/>
                                  </w:rPr>
                                  <w:t>&amp; ε</w:t>
                                </w:r>
                                <w:r w:rsidRPr="000C1B1A">
                                  <w:rPr>
                                    <w:b/>
                                    <w:color w:val="244061" w:themeColor="accent1" w:themeShade="80"/>
                                    <w:sz w:val="28"/>
                                    <w:szCs w:val="28"/>
                                  </w:rPr>
                                  <w:t>πιχειρήσεις</w:t>
                                </w:r>
                              </w:p>
                            </w:tc>
                          </w:tr>
                        </w:tbl>
                        <w:p w:rsidR="00932CC2" w:rsidRDefault="00932CC2" w:rsidP="00E436A1">
                          <w:pPr>
                            <w:jc w:val="center"/>
                          </w:pP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11pt;margin-top:-.15pt;width:416pt;height:27.7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" fillcolor="#cccce6" stroked="f">
              <v:fill rotate="t" angle="90" colors="0 #cccce6;43909f #cccce6" focus="100%" type="gradient"/>
              <o:lock v:ext="edit" shapetype="t"/>
              <v:textbox inset="2.88pt,2.88pt,2.88pt,2.88pt">
                <w:txbxContent>
                  <w:tbl>
                    <w:tblPr>
                      <w:tblStyle w:val="a6"/>
                      <w:tblW w:w="73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7371"/>
                    </w:tblGrid>
                    <w:tr w:rsidR="00932CC2" w:rsidTr="000C1B1A">
                      <w:tc>
                        <w:tcPr>
                          <w:tcW w:w="7371" w:type="dxa"/>
                        </w:tcPr>
                        <w:p w:rsidR="00932CC2" w:rsidRPr="000C1B1A" w:rsidRDefault="00932CC2" w:rsidP="000C59F6">
                          <w:pPr>
                            <w:jc w:val="right"/>
                            <w:rPr>
                              <w:sz w:val="28"/>
                              <w:szCs w:val="28"/>
                            </w:rPr>
                          </w:pPr>
                          <w:r>
                            <w:rPr>
                              <w:b/>
                              <w:color w:val="244061" w:themeColor="accent1" w:themeShade="80"/>
                              <w:sz w:val="28"/>
                              <w:szCs w:val="28"/>
                            </w:rPr>
                            <w:t>ο</w:t>
                          </w:r>
                          <w:r w:rsidRPr="000C1B1A">
                            <w:rPr>
                              <w:b/>
                              <w:color w:val="244061" w:themeColor="accent1" w:themeShade="80"/>
                              <w:sz w:val="28"/>
                              <w:szCs w:val="28"/>
                            </w:rPr>
                            <w:t xml:space="preserve">ικονομία </w:t>
                          </w:r>
                          <w:r>
                            <w:rPr>
                              <w:b/>
                              <w:color w:val="244061" w:themeColor="accent1" w:themeShade="80"/>
                              <w:sz w:val="28"/>
                              <w:szCs w:val="28"/>
                            </w:rPr>
                            <w:t>&amp; ε</w:t>
                          </w:r>
                          <w:r w:rsidRPr="000C1B1A">
                            <w:rPr>
                              <w:b/>
                              <w:color w:val="244061" w:themeColor="accent1" w:themeShade="80"/>
                              <w:sz w:val="28"/>
                              <w:szCs w:val="28"/>
                            </w:rPr>
                            <w:t>πιχειρήσεις</w:t>
                          </w:r>
                        </w:p>
                      </w:tc>
                    </w:tr>
                  </w:tbl>
                  <w:p w:rsidR="00932CC2" w:rsidRDefault="00932CC2" w:rsidP="00E436A1">
                    <w:pPr>
                      <w:jc w:val="center"/>
                    </w:pPr>
                  </w:p>
                </w:txbxContent>
              </v:textbox>
              <w10:wrap type="topAndBottom"/>
            </v:rect>
          </w:pict>
        </mc:Fallback>
      </mc:AlternateContent>
    </w:r>
    <w:r>
      <w:rPr>
        <w:noProof/>
        <w:lang w:eastAsia="el-GR"/>
      </w:rPr>
      <w:drawing>
        <wp:anchor distT="0" distB="0" distL="114300" distR="114300" simplePos="0" relativeHeight="251651072" behindDoc="1" locked="0" layoutInCell="1" allowOverlap="1" wp14:anchorId="1A1C0FB5" wp14:editId="41934149">
          <wp:simplePos x="0" y="0"/>
          <wp:positionH relativeFrom="column">
            <wp:posOffset>-57785</wp:posOffset>
          </wp:positionH>
          <wp:positionV relativeFrom="paragraph">
            <wp:posOffset>-78740</wp:posOffset>
          </wp:positionV>
          <wp:extent cx="1367790" cy="614045"/>
          <wp:effectExtent l="0" t="0" r="3810" b="0"/>
          <wp:wrapTopAndBottom/>
          <wp:docPr id="97" name="Picture 97" descr="gr_epist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epist_top"/>
                  <pic:cNvPicPr>
                    <a:picLocks noChangeAspect="1" noChangeArrowheads="1"/>
                  </pic:cNvPicPr>
                </pic:nvPicPr>
                <pic:blipFill>
                  <a:blip r:embed="rId1">
                    <a:extLst>
                      <a:ext uri="{28A0092B-C50C-407E-A947-70E740481C1C}">
                        <a14:useLocalDpi xmlns:a14="http://schemas.microsoft.com/office/drawing/2010/main" val="0"/>
                      </a:ext>
                    </a:extLst>
                  </a:blip>
                  <a:srcRect l="5956" t="15077" r="60742" b="20103"/>
                  <a:stretch>
                    <a:fillRect/>
                  </a:stretch>
                </pic:blipFill>
                <pic:spPr bwMode="auto">
                  <a:xfrm>
                    <a:off x="0" y="0"/>
                    <a:ext cx="1367790" cy="6140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C2" w:rsidRDefault="00932CC2" w:rsidP="00361C4E">
    <w:pPr>
      <w:pStyle w:val="a3"/>
    </w:pPr>
    <w:r>
      <w:rPr>
        <w:noProof/>
        <w:sz w:val="24"/>
        <w:szCs w:val="24"/>
        <w:lang w:eastAsia="el-GR"/>
      </w:rPr>
      <mc:AlternateContent>
        <mc:Choice Requires="wps">
          <w:drawing>
            <wp:anchor distT="0" distB="0" distL="114300" distR="114300" simplePos="0" relativeHeight="251658240" behindDoc="1" locked="0" layoutInCell="1" allowOverlap="1" wp14:anchorId="47040DE0" wp14:editId="019529B0">
              <wp:simplePos x="0" y="0"/>
              <wp:positionH relativeFrom="column">
                <wp:posOffset>1446530</wp:posOffset>
              </wp:positionH>
              <wp:positionV relativeFrom="paragraph">
                <wp:posOffset>-5080</wp:posOffset>
              </wp:positionV>
              <wp:extent cx="5244465" cy="897255"/>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rot="10800000">
                        <a:off x="0" y="0"/>
                        <a:ext cx="5244465" cy="897255"/>
                      </a:xfrm>
                      <a:prstGeom prst="rect">
                        <a:avLst/>
                      </a:prstGeom>
                      <a:gradFill rotWithShape="1">
                        <a:gsLst>
                          <a:gs pos="67000">
                            <a:srgbClr val="CCCCE6"/>
                          </a:gs>
                          <a:gs pos="95000">
                            <a:srgbClr val="FFFFFF"/>
                          </a:gs>
                        </a:gsLst>
                        <a:lin ang="0" scaled="1"/>
                      </a:gradFill>
                      <a:ln>
                        <a:noFill/>
                      </a:ln>
                      <a:effectLst/>
                    </wps:spPr>
                    <wps:txbx>
                      <w:txbxContent>
                        <w:p w:rsidR="00932CC2" w:rsidRDefault="00932CC2" w:rsidP="00361C4E">
                          <w:pPr>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7" style="position:absolute;margin-left:113.9pt;margin-top:-.4pt;width:412.95pt;height:70.65pt;rotation:18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" fillcolor="#cccce6" stroked="f">
              <v:fill rotate="t" angle="90" colors="0 #cccce6;43909f #cccce6" focus="100%" type="gradient"/>
              <o:lock v:ext="edit" shapetype="t"/>
              <v:textbox inset="2.88pt,2.88pt,2.88pt,2.88pt">
                <w:txbxContent>
                  <w:p w:rsidR="00932CC2" w:rsidRDefault="00932CC2" w:rsidP="00361C4E">
                    <w:pPr>
                      <w:jc w:val="center"/>
                    </w:pPr>
                  </w:p>
                </w:txbxContent>
              </v:textbox>
            </v:rect>
          </w:pict>
        </mc:Fallback>
      </mc:AlternateContent>
    </w:r>
    <w:r>
      <w:rPr>
        <w:noProof/>
        <w:sz w:val="24"/>
        <w:szCs w:val="24"/>
        <w:lang w:eastAsia="el-GR"/>
      </w:rPr>
      <mc:AlternateContent>
        <mc:Choice Requires="wps">
          <w:drawing>
            <wp:anchor distT="0" distB="0" distL="114300" distR="114300" simplePos="0" relativeHeight="251659264" behindDoc="0" locked="0" layoutInCell="1" allowOverlap="1" wp14:anchorId="526CFA36" wp14:editId="39C7C914">
              <wp:simplePos x="0" y="0"/>
              <wp:positionH relativeFrom="column">
                <wp:posOffset>2243455</wp:posOffset>
              </wp:positionH>
              <wp:positionV relativeFrom="paragraph">
                <wp:posOffset>-5080</wp:posOffset>
              </wp:positionV>
              <wp:extent cx="4448175" cy="528320"/>
              <wp:effectExtent l="0" t="0" r="9525" b="5080"/>
              <wp:wrapNone/>
              <wp:docPr id="70" name="Text Box 70"/>
              <wp:cNvGraphicFramePr/>
              <a:graphic xmlns:a="http://schemas.openxmlformats.org/drawingml/2006/main">
                <a:graphicData uri="http://schemas.microsoft.com/office/word/2010/wordprocessingShape">
                  <wps:wsp>
                    <wps:cNvSpPr txBox="1"/>
                    <wps:spPr>
                      <a:xfrm>
                        <a:off x="0" y="0"/>
                        <a:ext cx="4448175" cy="528320"/>
                      </a:xfrm>
                      <a:prstGeom prst="rect">
                        <a:avLst/>
                      </a:prstGeom>
                      <a:solidFill>
                        <a:schemeClr val="tx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32CC2" w:rsidRPr="00CB105D" w:rsidRDefault="009E674F" w:rsidP="00361C4E">
                          <w:pPr>
                            <w:spacing w:after="0" w:line="240" w:lineRule="auto"/>
                            <w:jc w:val="right"/>
                            <w:rPr>
                              <w:b/>
                              <w:color w:val="FFFFFF" w:themeColor="background1"/>
                              <w:sz w:val="44"/>
                              <w:szCs w:val="44"/>
                            </w:rPr>
                          </w:pPr>
                          <w:r>
                            <w:rPr>
                              <w:b/>
                              <w:color w:val="FFFFFF" w:themeColor="background1"/>
                              <w:sz w:val="44"/>
                              <w:szCs w:val="44"/>
                            </w:rPr>
                            <w:t>ο</w:t>
                          </w:r>
                          <w:r w:rsidR="00932CC2" w:rsidRPr="00CB105D">
                            <w:rPr>
                              <w:b/>
                              <w:color w:val="FFFFFF" w:themeColor="background1"/>
                              <w:sz w:val="44"/>
                              <w:szCs w:val="44"/>
                            </w:rPr>
                            <w:t>ικονομία &amp; επιχειρήσεις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0" o:spid="_x0000_s1028" type="#_x0000_t202" style="position:absolute;margin-left:176.65pt;margin-top:-.4pt;width:350.25pt;height:41.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" fillcolor="#1f497d [3215]" stroked="f" strokeweight=".5pt">
              <v:textbox>
                <w:txbxContent>
                  <w:p w:rsidR="00932CC2" w:rsidRPr="00CB105D" w:rsidRDefault="009E674F" w:rsidP="00361C4E">
                    <w:pPr>
                      <w:spacing w:after="0" w:line="240" w:lineRule="auto"/>
                      <w:jc w:val="right"/>
                      <w:rPr>
                        <w:b/>
                        <w:color w:val="FFFFFF" w:themeColor="background1"/>
                        <w:sz w:val="44"/>
                        <w:szCs w:val="44"/>
                      </w:rPr>
                    </w:pPr>
                    <w:r>
                      <w:rPr>
                        <w:b/>
                        <w:color w:val="FFFFFF" w:themeColor="background1"/>
                        <w:sz w:val="44"/>
                        <w:szCs w:val="44"/>
                      </w:rPr>
                      <w:t>ο</w:t>
                    </w:r>
                    <w:r w:rsidR="00932CC2" w:rsidRPr="00CB105D">
                      <w:rPr>
                        <w:b/>
                        <w:color w:val="FFFFFF" w:themeColor="background1"/>
                        <w:sz w:val="44"/>
                        <w:szCs w:val="44"/>
                      </w:rPr>
                      <w:t>ικονομία &amp; επιχειρήσεις</w:t>
                    </w:r>
                  </w:p>
                </w:txbxContent>
              </v:textbox>
            </v:shape>
          </w:pict>
        </mc:Fallback>
      </mc:AlternateContent>
    </w:r>
    <w:r>
      <w:rPr>
        <w:noProof/>
        <w:lang w:eastAsia="el-GR"/>
      </w:rPr>
      <w:drawing>
        <wp:anchor distT="0" distB="0" distL="114300" distR="114300" simplePos="0" relativeHeight="251657216" behindDoc="1" locked="0" layoutInCell="1" allowOverlap="1" wp14:anchorId="4079D2F1" wp14:editId="1C9E36C1">
          <wp:simplePos x="0" y="0"/>
          <wp:positionH relativeFrom="column">
            <wp:posOffset>-57150</wp:posOffset>
          </wp:positionH>
          <wp:positionV relativeFrom="paragraph">
            <wp:posOffset>-78740</wp:posOffset>
          </wp:positionV>
          <wp:extent cx="1506220" cy="676275"/>
          <wp:effectExtent l="0" t="0" r="0" b="9525"/>
          <wp:wrapTopAndBottom/>
          <wp:docPr id="99" name="Picture 99" descr="gr_epist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epist_top"/>
                  <pic:cNvPicPr>
                    <a:picLocks noChangeAspect="1" noChangeArrowheads="1"/>
                  </pic:cNvPicPr>
                </pic:nvPicPr>
                <pic:blipFill>
                  <a:blip r:embed="rId1">
                    <a:extLst>
                      <a:ext uri="{28A0092B-C50C-407E-A947-70E740481C1C}">
                        <a14:useLocalDpi xmlns:a14="http://schemas.microsoft.com/office/drawing/2010/main" val="0"/>
                      </a:ext>
                    </a:extLst>
                  </a:blip>
                  <a:srcRect l="5956" t="15077" r="60742" b="20103"/>
                  <a:stretch>
                    <a:fillRect/>
                  </a:stretch>
                </pic:blipFill>
                <pic:spPr bwMode="auto">
                  <a:xfrm>
                    <a:off x="0" y="0"/>
                    <a:ext cx="1506220"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2CC2" w:rsidRDefault="00932CC2" w:rsidP="00361C4E">
    <w:pPr>
      <w:pStyle w:val="a3"/>
      <w:tabs>
        <w:tab w:val="clear" w:pos="4153"/>
        <w:tab w:val="clear" w:pos="8306"/>
        <w:tab w:val="left" w:pos="2505"/>
      </w:tabs>
    </w:pPr>
    <w:r>
      <w:rPr>
        <w:noProof/>
        <w:lang w:eastAsia="el-GR"/>
      </w:rPr>
      <mc:AlternateContent>
        <mc:Choice Requires="wps">
          <w:drawing>
            <wp:anchor distT="0" distB="0" distL="114300" distR="114300" simplePos="0" relativeHeight="251660288" behindDoc="0" locked="0" layoutInCell="1" allowOverlap="1" wp14:anchorId="7CA73D5C" wp14:editId="36E9FBEB">
              <wp:simplePos x="0" y="0"/>
              <wp:positionH relativeFrom="column">
                <wp:posOffset>-71120</wp:posOffset>
              </wp:positionH>
              <wp:positionV relativeFrom="paragraph">
                <wp:posOffset>413251</wp:posOffset>
              </wp:positionV>
              <wp:extent cx="6759982" cy="285225"/>
              <wp:effectExtent l="0" t="0" r="0" b="635"/>
              <wp:wrapNone/>
              <wp:docPr id="72" name="Text Box 72"/>
              <wp:cNvGraphicFramePr/>
              <a:graphic xmlns:a="http://schemas.openxmlformats.org/drawingml/2006/main">
                <a:graphicData uri="http://schemas.microsoft.com/office/word/2010/wordprocessingShape">
                  <wps:wsp>
                    <wps:cNvSpPr txBox="1"/>
                    <wps:spPr>
                      <a:xfrm>
                        <a:off x="0" y="0"/>
                        <a:ext cx="6759982" cy="285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2CC2" w:rsidRPr="00CB105D" w:rsidRDefault="00932CC2" w:rsidP="00361C4E">
                          <w:pPr>
                            <w:spacing w:after="0" w:line="240" w:lineRule="auto"/>
                            <w:jc w:val="right"/>
                            <w:rPr>
                              <w:b/>
                              <w:color w:val="E36C0A" w:themeColor="accent6" w:themeShade="BF"/>
                              <w:sz w:val="40"/>
                              <w:szCs w:val="40"/>
                            </w:rPr>
                          </w:pPr>
                          <w:r w:rsidRPr="00CB105D">
                            <w:rPr>
                              <w:b/>
                              <w:color w:val="E36C0A" w:themeColor="accent6" w:themeShade="BF"/>
                            </w:rPr>
                            <w:tab/>
                          </w:r>
                          <w:r w:rsidRPr="00CB105D">
                            <w:rPr>
                              <w:b/>
                              <w:color w:val="E36C0A" w:themeColor="accent6" w:themeShade="BF"/>
                            </w:rPr>
                            <w:tab/>
                          </w:r>
                          <w:r w:rsidRPr="00CB105D">
                            <w:rPr>
                              <w:b/>
                              <w:color w:val="E36C0A" w:themeColor="accent6" w:themeShade="BF"/>
                            </w:rPr>
                            <w:tab/>
                          </w:r>
                          <w:r w:rsidRPr="005A5ACD">
                            <w:rPr>
                              <w:b/>
                              <w:color w:val="1F497D" w:themeColor="text2"/>
                            </w:rPr>
                            <w:t>Εβδομαδιαίο δελτίο για την Ελληνική οικονομία</w:t>
                          </w:r>
                        </w:p>
                        <w:p w:rsidR="00932CC2" w:rsidRPr="00CB105D" w:rsidRDefault="00932CC2" w:rsidP="00361C4E">
                          <w:pPr>
                            <w:jc w:val="right"/>
                            <w:rPr>
                              <w:b/>
                              <w:color w:val="E36C0A" w:themeColor="accent6"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 o:spid="_x0000_s1029" type="#_x0000_t202" style="position:absolute;margin-left:-5.6pt;margin-top:32.55pt;width:532.3pt;height:22.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" filled="f" stroked="f" strokeweight=".5pt">
              <v:textbox>
                <w:txbxContent>
                  <w:p w:rsidR="00932CC2" w:rsidRPr="00CB105D" w:rsidRDefault="00932CC2" w:rsidP="00361C4E">
                    <w:pPr>
                      <w:spacing w:after="0" w:line="240" w:lineRule="auto"/>
                      <w:jc w:val="right"/>
                      <w:rPr>
                        <w:b/>
                        <w:color w:val="E36C0A" w:themeColor="accent6" w:themeShade="BF"/>
                        <w:sz w:val="40"/>
                        <w:szCs w:val="40"/>
                      </w:rPr>
                    </w:pPr>
                    <w:r w:rsidRPr="00CB105D">
                      <w:rPr>
                        <w:b/>
                        <w:color w:val="E36C0A" w:themeColor="accent6" w:themeShade="BF"/>
                      </w:rPr>
                      <w:tab/>
                    </w:r>
                    <w:r w:rsidRPr="00CB105D">
                      <w:rPr>
                        <w:b/>
                        <w:color w:val="E36C0A" w:themeColor="accent6" w:themeShade="BF"/>
                      </w:rPr>
                      <w:tab/>
                    </w:r>
                    <w:r w:rsidRPr="00CB105D">
                      <w:rPr>
                        <w:b/>
                        <w:color w:val="E36C0A" w:themeColor="accent6" w:themeShade="BF"/>
                      </w:rPr>
                      <w:tab/>
                    </w:r>
                    <w:r w:rsidRPr="005A5ACD">
                      <w:rPr>
                        <w:b/>
                        <w:color w:val="1F497D" w:themeColor="text2"/>
                      </w:rPr>
                      <w:t>Εβδομαδιαίο δελτίο για την Ελληνική οικονομία</w:t>
                    </w:r>
                  </w:p>
                  <w:p w:rsidR="00932CC2" w:rsidRPr="00CB105D" w:rsidRDefault="00932CC2" w:rsidP="00361C4E">
                    <w:pPr>
                      <w:jc w:val="right"/>
                      <w:rPr>
                        <w:b/>
                        <w:color w:val="E36C0A" w:themeColor="accent6" w:themeShade="BF"/>
                      </w:rPr>
                    </w:pPr>
                  </w:p>
                </w:txbxContent>
              </v:textbox>
            </v:shape>
          </w:pict>
        </mc:Fallback>
      </mc:AlternateContent>
    </w:r>
    <w:r>
      <w:tab/>
    </w:r>
  </w:p>
  <w:p w:rsidR="00932CC2" w:rsidRPr="004A3F50" w:rsidRDefault="00932CC2" w:rsidP="004A3F50">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C2" w:rsidRDefault="00932CC2" w:rsidP="00361C4E">
    <w:pPr>
      <w:pStyle w:val="a3"/>
      <w:tabs>
        <w:tab w:val="clear" w:pos="4153"/>
        <w:tab w:val="clear" w:pos="8306"/>
        <w:tab w:val="left" w:pos="7411"/>
      </w:tabs>
    </w:pPr>
    <w:r>
      <w:rPr>
        <w:noProof/>
        <w:sz w:val="24"/>
        <w:szCs w:val="24"/>
        <w:lang w:eastAsia="el-GR"/>
      </w:rPr>
      <mc:AlternateContent>
        <mc:Choice Requires="wps">
          <w:drawing>
            <wp:anchor distT="0" distB="0" distL="114300" distR="114300" simplePos="0" relativeHeight="251662336" behindDoc="1" locked="0" layoutInCell="1" allowOverlap="1" wp14:anchorId="14BB7329" wp14:editId="763D9F11">
              <wp:simplePos x="0" y="0"/>
              <wp:positionH relativeFrom="column">
                <wp:posOffset>1409700</wp:posOffset>
              </wp:positionH>
              <wp:positionV relativeFrom="paragraph">
                <wp:posOffset>-1905</wp:posOffset>
              </wp:positionV>
              <wp:extent cx="5283200" cy="352425"/>
              <wp:effectExtent l="0" t="0" r="0" b="9525"/>
              <wp:wrapTopAndBottom/>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rot="10800000">
                        <a:off x="0" y="0"/>
                        <a:ext cx="5283200" cy="352425"/>
                      </a:xfrm>
                      <a:prstGeom prst="rect">
                        <a:avLst/>
                      </a:prstGeom>
                      <a:gradFill rotWithShape="1">
                        <a:gsLst>
                          <a:gs pos="67000">
                            <a:srgbClr val="CCCCE6"/>
                          </a:gs>
                          <a:gs pos="95000">
                            <a:srgbClr val="FFFFFF"/>
                          </a:gs>
                        </a:gsLst>
                        <a:lin ang="0" scaled="1"/>
                      </a:gradFill>
                      <a:ln>
                        <a:noFill/>
                      </a:ln>
                      <a:effectLst/>
                    </wps:spPr>
                    <wps:txbx>
                      <w:txbxContent>
                        <w:tbl>
                          <w:tblPr>
                            <w:tblStyle w:val="a6"/>
                            <w:tblW w:w="73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7371"/>
                          </w:tblGrid>
                          <w:tr w:rsidR="00932CC2" w:rsidTr="000C1B1A">
                            <w:tc>
                              <w:tcPr>
                                <w:tcW w:w="7371" w:type="dxa"/>
                              </w:tcPr>
                              <w:p w:rsidR="00932CC2" w:rsidRPr="000C1B1A" w:rsidRDefault="00932CC2" w:rsidP="000C59F6">
                                <w:pPr>
                                  <w:jc w:val="right"/>
                                  <w:rPr>
                                    <w:sz w:val="28"/>
                                    <w:szCs w:val="28"/>
                                  </w:rPr>
                                </w:pPr>
                                <w:r>
                                  <w:rPr>
                                    <w:b/>
                                    <w:color w:val="244061" w:themeColor="accent1" w:themeShade="80"/>
                                    <w:sz w:val="28"/>
                                    <w:szCs w:val="28"/>
                                  </w:rPr>
                                  <w:t>ο</w:t>
                                </w:r>
                                <w:r w:rsidRPr="000C1B1A">
                                  <w:rPr>
                                    <w:b/>
                                    <w:color w:val="244061" w:themeColor="accent1" w:themeShade="80"/>
                                    <w:sz w:val="28"/>
                                    <w:szCs w:val="28"/>
                                  </w:rPr>
                                  <w:t xml:space="preserve">ικονομία </w:t>
                                </w:r>
                                <w:r>
                                  <w:rPr>
                                    <w:b/>
                                    <w:color w:val="244061" w:themeColor="accent1" w:themeShade="80"/>
                                    <w:sz w:val="28"/>
                                    <w:szCs w:val="28"/>
                                  </w:rPr>
                                  <w:t>&amp; ε</w:t>
                                </w:r>
                                <w:r w:rsidRPr="000C1B1A">
                                  <w:rPr>
                                    <w:b/>
                                    <w:color w:val="244061" w:themeColor="accent1" w:themeShade="80"/>
                                    <w:sz w:val="28"/>
                                    <w:szCs w:val="28"/>
                                  </w:rPr>
                                  <w:t>πιχειρήσεις</w:t>
                                </w:r>
                              </w:p>
                            </w:tc>
                          </w:tr>
                        </w:tbl>
                        <w:p w:rsidR="00932CC2" w:rsidRDefault="00932CC2" w:rsidP="00361C4E">
                          <w:pPr>
                            <w:jc w:val="center"/>
                          </w:pP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1" style="position:absolute;margin-left:111pt;margin-top:-.15pt;width:416pt;height:27.75pt;rotation:18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" fillcolor="#cccce6" stroked="f">
              <v:fill rotate="t" angle="90" colors="0 #cccce6;43909f #cccce6" focus="100%" type="gradient"/>
              <o:lock v:ext="edit" shapetype="t"/>
              <v:textbox inset="2.88pt,2.88pt,2.88pt,2.88pt">
                <w:txbxContent>
                  <w:tbl>
                    <w:tblPr>
                      <w:tblStyle w:val="a6"/>
                      <w:tblW w:w="73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7371"/>
                    </w:tblGrid>
                    <w:tr w:rsidR="00932CC2" w:rsidTr="000C1B1A">
                      <w:tc>
                        <w:tcPr>
                          <w:tcW w:w="7371" w:type="dxa"/>
                        </w:tcPr>
                        <w:p w:rsidR="00932CC2" w:rsidRPr="000C1B1A" w:rsidRDefault="00932CC2" w:rsidP="000C59F6">
                          <w:pPr>
                            <w:jc w:val="right"/>
                            <w:rPr>
                              <w:sz w:val="28"/>
                              <w:szCs w:val="28"/>
                            </w:rPr>
                          </w:pPr>
                          <w:r>
                            <w:rPr>
                              <w:b/>
                              <w:color w:val="244061" w:themeColor="accent1" w:themeShade="80"/>
                              <w:sz w:val="28"/>
                              <w:szCs w:val="28"/>
                            </w:rPr>
                            <w:t>ο</w:t>
                          </w:r>
                          <w:r w:rsidRPr="000C1B1A">
                            <w:rPr>
                              <w:b/>
                              <w:color w:val="244061" w:themeColor="accent1" w:themeShade="80"/>
                              <w:sz w:val="28"/>
                              <w:szCs w:val="28"/>
                            </w:rPr>
                            <w:t xml:space="preserve">ικονομία </w:t>
                          </w:r>
                          <w:r>
                            <w:rPr>
                              <w:b/>
                              <w:color w:val="244061" w:themeColor="accent1" w:themeShade="80"/>
                              <w:sz w:val="28"/>
                              <w:szCs w:val="28"/>
                            </w:rPr>
                            <w:t>&amp; ε</w:t>
                          </w:r>
                          <w:r w:rsidRPr="000C1B1A">
                            <w:rPr>
                              <w:b/>
                              <w:color w:val="244061" w:themeColor="accent1" w:themeShade="80"/>
                              <w:sz w:val="28"/>
                              <w:szCs w:val="28"/>
                            </w:rPr>
                            <w:t>πιχειρήσεις</w:t>
                          </w:r>
                        </w:p>
                      </w:tc>
                    </w:tr>
                  </w:tbl>
                  <w:p w:rsidR="00932CC2" w:rsidRDefault="00932CC2" w:rsidP="00361C4E">
                    <w:pPr>
                      <w:jc w:val="center"/>
                    </w:pPr>
                  </w:p>
                </w:txbxContent>
              </v:textbox>
              <w10:wrap type="topAndBottom"/>
            </v:rect>
          </w:pict>
        </mc:Fallback>
      </mc:AlternateContent>
    </w:r>
    <w:r>
      <w:rPr>
        <w:noProof/>
        <w:lang w:eastAsia="el-GR"/>
      </w:rPr>
      <w:drawing>
        <wp:anchor distT="0" distB="0" distL="114300" distR="114300" simplePos="0" relativeHeight="251661312" behindDoc="1" locked="0" layoutInCell="1" allowOverlap="1" wp14:anchorId="350C51B4" wp14:editId="34A72A0D">
          <wp:simplePos x="0" y="0"/>
          <wp:positionH relativeFrom="column">
            <wp:posOffset>-57785</wp:posOffset>
          </wp:positionH>
          <wp:positionV relativeFrom="paragraph">
            <wp:posOffset>-78740</wp:posOffset>
          </wp:positionV>
          <wp:extent cx="1367790" cy="614045"/>
          <wp:effectExtent l="0" t="0" r="3810" b="0"/>
          <wp:wrapTopAndBottom/>
          <wp:docPr id="21" name="Picture 21" descr="gr_epist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epist_top"/>
                  <pic:cNvPicPr>
                    <a:picLocks noChangeAspect="1" noChangeArrowheads="1"/>
                  </pic:cNvPicPr>
                </pic:nvPicPr>
                <pic:blipFill>
                  <a:blip r:embed="rId1">
                    <a:extLst>
                      <a:ext uri="{28A0092B-C50C-407E-A947-70E740481C1C}">
                        <a14:useLocalDpi xmlns:a14="http://schemas.microsoft.com/office/drawing/2010/main" val="0"/>
                      </a:ext>
                    </a:extLst>
                  </a:blip>
                  <a:srcRect l="5956" t="15077" r="60742" b="20103"/>
                  <a:stretch>
                    <a:fillRect/>
                  </a:stretch>
                </pic:blipFill>
                <pic:spPr bwMode="auto">
                  <a:xfrm>
                    <a:off x="0" y="0"/>
                    <a:ext cx="1367790" cy="614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2CC2" w:rsidRDefault="00932CC2" w:rsidP="00361C4E">
    <w:pPr>
      <w:pStyle w:val="a3"/>
      <w:tabs>
        <w:tab w:val="clear" w:pos="4153"/>
        <w:tab w:val="clear" w:pos="8306"/>
        <w:tab w:val="left" w:pos="2505"/>
      </w:tabs>
    </w:pPr>
    <w:r>
      <w:tab/>
    </w:r>
  </w:p>
  <w:p w:rsidR="00932CC2" w:rsidRPr="004A3F50" w:rsidRDefault="00932CC2" w:rsidP="004A3F5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D07EF"/>
    <w:multiLevelType w:val="hybridMultilevel"/>
    <w:tmpl w:val="A3C07178"/>
    <w:lvl w:ilvl="0" w:tplc="7D1ABD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FB5AE4"/>
    <w:multiLevelType w:val="hybridMultilevel"/>
    <w:tmpl w:val="3EE2D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454001"/>
    <w:multiLevelType w:val="hybridMultilevel"/>
    <w:tmpl w:val="75F81738"/>
    <w:lvl w:ilvl="0" w:tplc="BD143382">
      <w:numFmt w:val="bullet"/>
      <w:lvlText w:val="•"/>
      <w:lvlJc w:val="left"/>
      <w:pPr>
        <w:ind w:left="720" w:hanging="675"/>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nsid w:val="0DBF10D3"/>
    <w:multiLevelType w:val="hybridMultilevel"/>
    <w:tmpl w:val="5A48E0B8"/>
    <w:lvl w:ilvl="0" w:tplc="7D1ABD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64262E"/>
    <w:multiLevelType w:val="hybridMultilevel"/>
    <w:tmpl w:val="F3546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162742"/>
    <w:multiLevelType w:val="hybridMultilevel"/>
    <w:tmpl w:val="8206A5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24D70989"/>
    <w:multiLevelType w:val="hybridMultilevel"/>
    <w:tmpl w:val="F5C8B78A"/>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7">
    <w:nsid w:val="258F10E8"/>
    <w:multiLevelType w:val="hybridMultilevel"/>
    <w:tmpl w:val="8B549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0369E4"/>
    <w:multiLevelType w:val="hybridMultilevel"/>
    <w:tmpl w:val="3922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8871EC"/>
    <w:multiLevelType w:val="hybridMultilevel"/>
    <w:tmpl w:val="700CD892"/>
    <w:lvl w:ilvl="0" w:tplc="2D00A80A">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9EE53C3"/>
    <w:multiLevelType w:val="hybridMultilevel"/>
    <w:tmpl w:val="454CD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F174CD"/>
    <w:multiLevelType w:val="hybridMultilevel"/>
    <w:tmpl w:val="228E215C"/>
    <w:lvl w:ilvl="0" w:tplc="5A804B02">
      <w:numFmt w:val="bullet"/>
      <w:lvlText w:val="•"/>
      <w:lvlJc w:val="left"/>
      <w:pPr>
        <w:ind w:left="536" w:hanging="360"/>
      </w:pPr>
      <w:rPr>
        <w:rFonts w:ascii="Calibri" w:eastAsiaTheme="minorHAnsi" w:hAnsi="Calibri" w:cstheme="minorBidi"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12">
    <w:nsid w:val="32DC54CE"/>
    <w:multiLevelType w:val="hybridMultilevel"/>
    <w:tmpl w:val="013CC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237B3B"/>
    <w:multiLevelType w:val="hybridMultilevel"/>
    <w:tmpl w:val="C914A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226190"/>
    <w:multiLevelType w:val="hybridMultilevel"/>
    <w:tmpl w:val="9B0A34C4"/>
    <w:lvl w:ilvl="0" w:tplc="07327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AF27ED"/>
    <w:multiLevelType w:val="hybridMultilevel"/>
    <w:tmpl w:val="CA5E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540288"/>
    <w:multiLevelType w:val="multilevel"/>
    <w:tmpl w:val="9780A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197FCE"/>
    <w:multiLevelType w:val="hybridMultilevel"/>
    <w:tmpl w:val="559463CC"/>
    <w:lvl w:ilvl="0" w:tplc="D0F4CE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7F7FA2"/>
    <w:multiLevelType w:val="multilevel"/>
    <w:tmpl w:val="8BF6F2E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4BF370FC"/>
    <w:multiLevelType w:val="hybridMultilevel"/>
    <w:tmpl w:val="2F6A5B0C"/>
    <w:lvl w:ilvl="0" w:tplc="372AB2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2D4E4C"/>
    <w:multiLevelType w:val="hybridMultilevel"/>
    <w:tmpl w:val="C4881C7E"/>
    <w:lvl w:ilvl="0" w:tplc="1DA8FE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D00AA0"/>
    <w:multiLevelType w:val="hybridMultilevel"/>
    <w:tmpl w:val="A9BAED96"/>
    <w:lvl w:ilvl="0" w:tplc="725A5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6B7F55"/>
    <w:multiLevelType w:val="hybridMultilevel"/>
    <w:tmpl w:val="25F8FDA0"/>
    <w:lvl w:ilvl="0" w:tplc="68F01E70">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nsid w:val="57924C15"/>
    <w:multiLevelType w:val="hybridMultilevel"/>
    <w:tmpl w:val="0362172E"/>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24">
    <w:nsid w:val="62AC2C62"/>
    <w:multiLevelType w:val="hybridMultilevel"/>
    <w:tmpl w:val="DADE1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365643D"/>
    <w:multiLevelType w:val="hybridMultilevel"/>
    <w:tmpl w:val="8A4291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5182426"/>
    <w:multiLevelType w:val="hybridMultilevel"/>
    <w:tmpl w:val="1F881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713ECE"/>
    <w:multiLevelType w:val="hybridMultilevel"/>
    <w:tmpl w:val="46B05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BE92105"/>
    <w:multiLevelType w:val="hybridMultilevel"/>
    <w:tmpl w:val="F22C41F0"/>
    <w:lvl w:ilvl="0" w:tplc="DB70EBBA">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F7403FC"/>
    <w:multiLevelType w:val="hybridMultilevel"/>
    <w:tmpl w:val="37E0E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6B12639"/>
    <w:multiLevelType w:val="hybridMultilevel"/>
    <w:tmpl w:val="B81EED58"/>
    <w:lvl w:ilvl="0" w:tplc="A030008E">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7D852513"/>
    <w:multiLevelType w:val="hybridMultilevel"/>
    <w:tmpl w:val="15B41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D975FE9"/>
    <w:multiLevelType w:val="hybridMultilevel"/>
    <w:tmpl w:val="6FC2DB5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3">
    <w:nsid w:val="7ECE6987"/>
    <w:multiLevelType w:val="hybridMultilevel"/>
    <w:tmpl w:val="39086834"/>
    <w:lvl w:ilvl="0" w:tplc="2D00A80A">
      <w:start w:val="1"/>
      <mc:AlternateContent>
        <mc:Choice Requires="w14">
          <w:numFmt w:val="custom" w:format="α, β, γ, ..."/>
        </mc:Choice>
        <mc:Fallback>
          <w:numFmt w:val="decimal"/>
        </mc:Fallback>
      </mc:AlternateContent>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4">
    <w:nsid w:val="7FCC0748"/>
    <w:multiLevelType w:val="hybridMultilevel"/>
    <w:tmpl w:val="4EE894F6"/>
    <w:lvl w:ilvl="0" w:tplc="A05A0D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6"/>
  </w:num>
  <w:num w:numId="3">
    <w:abstractNumId w:val="23"/>
  </w:num>
  <w:num w:numId="4">
    <w:abstractNumId w:val="6"/>
  </w:num>
  <w:num w:numId="5">
    <w:abstractNumId w:val="8"/>
  </w:num>
  <w:num w:numId="6">
    <w:abstractNumId w:val="11"/>
  </w:num>
  <w:num w:numId="7">
    <w:abstractNumId w:val="22"/>
  </w:num>
  <w:num w:numId="8">
    <w:abstractNumId w:val="32"/>
  </w:num>
  <w:num w:numId="9">
    <w:abstractNumId w:val="28"/>
  </w:num>
  <w:num w:numId="10">
    <w:abstractNumId w:val="5"/>
  </w:num>
  <w:num w:numId="11">
    <w:abstractNumId w:val="7"/>
  </w:num>
  <w:num w:numId="12">
    <w:abstractNumId w:val="4"/>
  </w:num>
  <w:num w:numId="13">
    <w:abstractNumId w:val="15"/>
  </w:num>
  <w:num w:numId="14">
    <w:abstractNumId w:val="1"/>
  </w:num>
  <w:num w:numId="15">
    <w:abstractNumId w:val="26"/>
  </w:num>
  <w:num w:numId="16">
    <w:abstractNumId w:val="3"/>
  </w:num>
  <w:num w:numId="17">
    <w:abstractNumId w:val="13"/>
  </w:num>
  <w:num w:numId="18">
    <w:abstractNumId w:val="21"/>
  </w:num>
  <w:num w:numId="19">
    <w:abstractNumId w:val="19"/>
  </w:num>
  <w:num w:numId="20">
    <w:abstractNumId w:val="20"/>
  </w:num>
  <w:num w:numId="21">
    <w:abstractNumId w:val="17"/>
  </w:num>
  <w:num w:numId="22">
    <w:abstractNumId w:val="14"/>
  </w:num>
  <w:num w:numId="23">
    <w:abstractNumId w:val="31"/>
  </w:num>
  <w:num w:numId="24">
    <w:abstractNumId w:val="0"/>
  </w:num>
  <w:num w:numId="25">
    <w:abstractNumId w:val="29"/>
  </w:num>
  <w:num w:numId="26">
    <w:abstractNumId w:val="34"/>
  </w:num>
  <w:num w:numId="27">
    <w:abstractNumId w:val="9"/>
  </w:num>
  <w:num w:numId="28">
    <w:abstractNumId w:val="18"/>
  </w:num>
  <w:num w:numId="29">
    <w:abstractNumId w:val="33"/>
  </w:num>
  <w:num w:numId="30">
    <w:abstractNumId w:val="25"/>
  </w:num>
  <w:num w:numId="31">
    <w:abstractNumId w:val="30"/>
  </w:num>
  <w:num w:numId="32">
    <w:abstractNumId w:val="12"/>
  </w:num>
  <w:num w:numId="33">
    <w:abstractNumId w:val="27"/>
  </w:num>
  <w:num w:numId="34">
    <w:abstractNumId w:val="10"/>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displayBackgroundShape/>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D99"/>
    <w:rsid w:val="00002BD3"/>
    <w:rsid w:val="00002F7A"/>
    <w:rsid w:val="000059A5"/>
    <w:rsid w:val="0000693C"/>
    <w:rsid w:val="00007ACD"/>
    <w:rsid w:val="0001076D"/>
    <w:rsid w:val="00011ACD"/>
    <w:rsid w:val="00012AD0"/>
    <w:rsid w:val="000149A5"/>
    <w:rsid w:val="00015094"/>
    <w:rsid w:val="00015615"/>
    <w:rsid w:val="000200D6"/>
    <w:rsid w:val="00021525"/>
    <w:rsid w:val="00021B42"/>
    <w:rsid w:val="00022633"/>
    <w:rsid w:val="0002645E"/>
    <w:rsid w:val="00027886"/>
    <w:rsid w:val="00027ECB"/>
    <w:rsid w:val="000335C8"/>
    <w:rsid w:val="00033F62"/>
    <w:rsid w:val="00035409"/>
    <w:rsid w:val="000357EC"/>
    <w:rsid w:val="00035DF9"/>
    <w:rsid w:val="00036D29"/>
    <w:rsid w:val="00037B15"/>
    <w:rsid w:val="00041A85"/>
    <w:rsid w:val="00043804"/>
    <w:rsid w:val="00043ACE"/>
    <w:rsid w:val="00046ED7"/>
    <w:rsid w:val="00047E4E"/>
    <w:rsid w:val="0005028F"/>
    <w:rsid w:val="0005095E"/>
    <w:rsid w:val="00052B80"/>
    <w:rsid w:val="00052FE0"/>
    <w:rsid w:val="00055885"/>
    <w:rsid w:val="00061D04"/>
    <w:rsid w:val="00062566"/>
    <w:rsid w:val="000647D2"/>
    <w:rsid w:val="00064DF6"/>
    <w:rsid w:val="000672C8"/>
    <w:rsid w:val="00067D85"/>
    <w:rsid w:val="00072340"/>
    <w:rsid w:val="000724FB"/>
    <w:rsid w:val="00072724"/>
    <w:rsid w:val="0007306E"/>
    <w:rsid w:val="00073B53"/>
    <w:rsid w:val="00074077"/>
    <w:rsid w:val="0007562F"/>
    <w:rsid w:val="00076BEC"/>
    <w:rsid w:val="00077724"/>
    <w:rsid w:val="00077941"/>
    <w:rsid w:val="000800D3"/>
    <w:rsid w:val="000824FF"/>
    <w:rsid w:val="000825EE"/>
    <w:rsid w:val="00083A4B"/>
    <w:rsid w:val="0008470E"/>
    <w:rsid w:val="000853FD"/>
    <w:rsid w:val="0008653D"/>
    <w:rsid w:val="00087BD2"/>
    <w:rsid w:val="00090B57"/>
    <w:rsid w:val="00091771"/>
    <w:rsid w:val="00091F98"/>
    <w:rsid w:val="00095823"/>
    <w:rsid w:val="00095BDC"/>
    <w:rsid w:val="000962F6"/>
    <w:rsid w:val="00097162"/>
    <w:rsid w:val="000A1480"/>
    <w:rsid w:val="000A1839"/>
    <w:rsid w:val="000A3EB9"/>
    <w:rsid w:val="000A3FD2"/>
    <w:rsid w:val="000A4B6D"/>
    <w:rsid w:val="000A4EDC"/>
    <w:rsid w:val="000A5048"/>
    <w:rsid w:val="000A59CC"/>
    <w:rsid w:val="000A6528"/>
    <w:rsid w:val="000A6BCD"/>
    <w:rsid w:val="000A71F8"/>
    <w:rsid w:val="000B16C6"/>
    <w:rsid w:val="000B2013"/>
    <w:rsid w:val="000B3D57"/>
    <w:rsid w:val="000B3EA4"/>
    <w:rsid w:val="000B5444"/>
    <w:rsid w:val="000B63FB"/>
    <w:rsid w:val="000C05CA"/>
    <w:rsid w:val="000C1292"/>
    <w:rsid w:val="000C1B1A"/>
    <w:rsid w:val="000C3675"/>
    <w:rsid w:val="000C3B86"/>
    <w:rsid w:val="000C59F6"/>
    <w:rsid w:val="000D02DF"/>
    <w:rsid w:val="000D1B73"/>
    <w:rsid w:val="000D209D"/>
    <w:rsid w:val="000D2256"/>
    <w:rsid w:val="000D3216"/>
    <w:rsid w:val="000D325A"/>
    <w:rsid w:val="000D33DE"/>
    <w:rsid w:val="000D3AC4"/>
    <w:rsid w:val="000D4622"/>
    <w:rsid w:val="000D4C85"/>
    <w:rsid w:val="000D6046"/>
    <w:rsid w:val="000D7760"/>
    <w:rsid w:val="000E0899"/>
    <w:rsid w:val="000E089A"/>
    <w:rsid w:val="000E091A"/>
    <w:rsid w:val="000E099E"/>
    <w:rsid w:val="000E10A0"/>
    <w:rsid w:val="000E1380"/>
    <w:rsid w:val="000E250C"/>
    <w:rsid w:val="000E2E34"/>
    <w:rsid w:val="000E3D1D"/>
    <w:rsid w:val="000E66B0"/>
    <w:rsid w:val="000E6BF8"/>
    <w:rsid w:val="000F178F"/>
    <w:rsid w:val="000F1CD5"/>
    <w:rsid w:val="000F23C9"/>
    <w:rsid w:val="000F293F"/>
    <w:rsid w:val="000F3956"/>
    <w:rsid w:val="000F3F8F"/>
    <w:rsid w:val="000F49F6"/>
    <w:rsid w:val="000F5937"/>
    <w:rsid w:val="000F5BF2"/>
    <w:rsid w:val="000F6CBD"/>
    <w:rsid w:val="00102106"/>
    <w:rsid w:val="0010257E"/>
    <w:rsid w:val="001031A3"/>
    <w:rsid w:val="0010341D"/>
    <w:rsid w:val="00106F8A"/>
    <w:rsid w:val="0010754C"/>
    <w:rsid w:val="00107972"/>
    <w:rsid w:val="001108A6"/>
    <w:rsid w:val="00112A6F"/>
    <w:rsid w:val="00112A85"/>
    <w:rsid w:val="00114D3A"/>
    <w:rsid w:val="00114E32"/>
    <w:rsid w:val="00117B54"/>
    <w:rsid w:val="00120C7F"/>
    <w:rsid w:val="00121247"/>
    <w:rsid w:val="00122FC6"/>
    <w:rsid w:val="00124906"/>
    <w:rsid w:val="00126F56"/>
    <w:rsid w:val="00131AC7"/>
    <w:rsid w:val="00133F92"/>
    <w:rsid w:val="0013720F"/>
    <w:rsid w:val="00141288"/>
    <w:rsid w:val="0014205F"/>
    <w:rsid w:val="00144B4A"/>
    <w:rsid w:val="00145B6E"/>
    <w:rsid w:val="00145D1F"/>
    <w:rsid w:val="00147163"/>
    <w:rsid w:val="00147276"/>
    <w:rsid w:val="001500D6"/>
    <w:rsid w:val="001503BF"/>
    <w:rsid w:val="00150AFF"/>
    <w:rsid w:val="00151C98"/>
    <w:rsid w:val="00152A97"/>
    <w:rsid w:val="0015397E"/>
    <w:rsid w:val="00153D7E"/>
    <w:rsid w:val="001547DD"/>
    <w:rsid w:val="00155C8B"/>
    <w:rsid w:val="001612BD"/>
    <w:rsid w:val="00162947"/>
    <w:rsid w:val="00163A6C"/>
    <w:rsid w:val="00163A90"/>
    <w:rsid w:val="00165C87"/>
    <w:rsid w:val="00166E11"/>
    <w:rsid w:val="001675D8"/>
    <w:rsid w:val="001679E5"/>
    <w:rsid w:val="00173FDE"/>
    <w:rsid w:val="0017586A"/>
    <w:rsid w:val="001774B3"/>
    <w:rsid w:val="00181D07"/>
    <w:rsid w:val="00181DD9"/>
    <w:rsid w:val="00182830"/>
    <w:rsid w:val="001829BE"/>
    <w:rsid w:val="00184860"/>
    <w:rsid w:val="00184F59"/>
    <w:rsid w:val="00187146"/>
    <w:rsid w:val="001874DD"/>
    <w:rsid w:val="00193E93"/>
    <w:rsid w:val="00194242"/>
    <w:rsid w:val="001955A1"/>
    <w:rsid w:val="00196DF6"/>
    <w:rsid w:val="0019709E"/>
    <w:rsid w:val="00197363"/>
    <w:rsid w:val="001976D2"/>
    <w:rsid w:val="001A07CE"/>
    <w:rsid w:val="001A261D"/>
    <w:rsid w:val="001A3992"/>
    <w:rsid w:val="001A48B2"/>
    <w:rsid w:val="001A4AB5"/>
    <w:rsid w:val="001A5488"/>
    <w:rsid w:val="001A65B6"/>
    <w:rsid w:val="001A6797"/>
    <w:rsid w:val="001A7603"/>
    <w:rsid w:val="001B061C"/>
    <w:rsid w:val="001B0E50"/>
    <w:rsid w:val="001B20FC"/>
    <w:rsid w:val="001B545B"/>
    <w:rsid w:val="001B575A"/>
    <w:rsid w:val="001B58C2"/>
    <w:rsid w:val="001B74A8"/>
    <w:rsid w:val="001B7597"/>
    <w:rsid w:val="001C1FAB"/>
    <w:rsid w:val="001C2BE0"/>
    <w:rsid w:val="001C3129"/>
    <w:rsid w:val="001C3E0D"/>
    <w:rsid w:val="001C413B"/>
    <w:rsid w:val="001C4751"/>
    <w:rsid w:val="001C6F66"/>
    <w:rsid w:val="001C733D"/>
    <w:rsid w:val="001C7821"/>
    <w:rsid w:val="001D01E5"/>
    <w:rsid w:val="001D0F87"/>
    <w:rsid w:val="001D1CE4"/>
    <w:rsid w:val="001D30FA"/>
    <w:rsid w:val="001D5C08"/>
    <w:rsid w:val="001D7CD0"/>
    <w:rsid w:val="001E09C8"/>
    <w:rsid w:val="001E119E"/>
    <w:rsid w:val="001E1332"/>
    <w:rsid w:val="001E1ACF"/>
    <w:rsid w:val="001E256D"/>
    <w:rsid w:val="001E3DD4"/>
    <w:rsid w:val="001E40FD"/>
    <w:rsid w:val="001E4BEF"/>
    <w:rsid w:val="001E6B41"/>
    <w:rsid w:val="001E6EC2"/>
    <w:rsid w:val="001E7457"/>
    <w:rsid w:val="001F167F"/>
    <w:rsid w:val="001F331C"/>
    <w:rsid w:val="001F3C19"/>
    <w:rsid w:val="001F4691"/>
    <w:rsid w:val="001F4F48"/>
    <w:rsid w:val="001F6E4A"/>
    <w:rsid w:val="00200C33"/>
    <w:rsid w:val="00200FA8"/>
    <w:rsid w:val="00203FD7"/>
    <w:rsid w:val="0020403F"/>
    <w:rsid w:val="00204201"/>
    <w:rsid w:val="00206F71"/>
    <w:rsid w:val="00210F37"/>
    <w:rsid w:val="0021292E"/>
    <w:rsid w:val="00216107"/>
    <w:rsid w:val="00216F2C"/>
    <w:rsid w:val="0021729B"/>
    <w:rsid w:val="00217EC7"/>
    <w:rsid w:val="0022374D"/>
    <w:rsid w:val="00223960"/>
    <w:rsid w:val="00224ECF"/>
    <w:rsid w:val="0023026B"/>
    <w:rsid w:val="002317D2"/>
    <w:rsid w:val="00231D3D"/>
    <w:rsid w:val="00231EEE"/>
    <w:rsid w:val="002324DD"/>
    <w:rsid w:val="00232C3F"/>
    <w:rsid w:val="00233288"/>
    <w:rsid w:val="00241063"/>
    <w:rsid w:val="002416B5"/>
    <w:rsid w:val="00243EED"/>
    <w:rsid w:val="00245054"/>
    <w:rsid w:val="002471CF"/>
    <w:rsid w:val="0025171B"/>
    <w:rsid w:val="00253802"/>
    <w:rsid w:val="00254C1E"/>
    <w:rsid w:val="00255A89"/>
    <w:rsid w:val="00257713"/>
    <w:rsid w:val="00260382"/>
    <w:rsid w:val="00260D63"/>
    <w:rsid w:val="0026121B"/>
    <w:rsid w:val="00261F1F"/>
    <w:rsid w:val="00266F4A"/>
    <w:rsid w:val="00267E5A"/>
    <w:rsid w:val="00270FCF"/>
    <w:rsid w:val="002711D4"/>
    <w:rsid w:val="0027121B"/>
    <w:rsid w:val="00274E8B"/>
    <w:rsid w:val="00275767"/>
    <w:rsid w:val="00277D10"/>
    <w:rsid w:val="002806A6"/>
    <w:rsid w:val="00280CF4"/>
    <w:rsid w:val="00282937"/>
    <w:rsid w:val="00282EE8"/>
    <w:rsid w:val="002852D7"/>
    <w:rsid w:val="0028614B"/>
    <w:rsid w:val="002862D1"/>
    <w:rsid w:val="002869C1"/>
    <w:rsid w:val="00290E5F"/>
    <w:rsid w:val="00291F4C"/>
    <w:rsid w:val="00291F51"/>
    <w:rsid w:val="002954E4"/>
    <w:rsid w:val="0029711D"/>
    <w:rsid w:val="002A1308"/>
    <w:rsid w:val="002A3198"/>
    <w:rsid w:val="002A3D37"/>
    <w:rsid w:val="002A4689"/>
    <w:rsid w:val="002A47F1"/>
    <w:rsid w:val="002A60E5"/>
    <w:rsid w:val="002B217E"/>
    <w:rsid w:val="002B21C0"/>
    <w:rsid w:val="002C54EB"/>
    <w:rsid w:val="002D082D"/>
    <w:rsid w:val="002D25BA"/>
    <w:rsid w:val="002D3615"/>
    <w:rsid w:val="002D3A36"/>
    <w:rsid w:val="002D40C6"/>
    <w:rsid w:val="002D4300"/>
    <w:rsid w:val="002D64DE"/>
    <w:rsid w:val="002D6E6B"/>
    <w:rsid w:val="002D7596"/>
    <w:rsid w:val="002D77E2"/>
    <w:rsid w:val="002E0092"/>
    <w:rsid w:val="002E0670"/>
    <w:rsid w:val="002E0C1B"/>
    <w:rsid w:val="002E0E23"/>
    <w:rsid w:val="002E1889"/>
    <w:rsid w:val="002E1960"/>
    <w:rsid w:val="002E35E2"/>
    <w:rsid w:val="002E503B"/>
    <w:rsid w:val="002E515D"/>
    <w:rsid w:val="002F0D55"/>
    <w:rsid w:val="002F1408"/>
    <w:rsid w:val="002F2EF9"/>
    <w:rsid w:val="002F363B"/>
    <w:rsid w:val="002F37B1"/>
    <w:rsid w:val="002F4FAB"/>
    <w:rsid w:val="002F5654"/>
    <w:rsid w:val="002F579B"/>
    <w:rsid w:val="002F7DA0"/>
    <w:rsid w:val="0030077B"/>
    <w:rsid w:val="00302122"/>
    <w:rsid w:val="0030247F"/>
    <w:rsid w:val="003024AA"/>
    <w:rsid w:val="00303484"/>
    <w:rsid w:val="00304583"/>
    <w:rsid w:val="0030465E"/>
    <w:rsid w:val="003056E0"/>
    <w:rsid w:val="0030576B"/>
    <w:rsid w:val="00310735"/>
    <w:rsid w:val="00311713"/>
    <w:rsid w:val="00311FB4"/>
    <w:rsid w:val="00315CF1"/>
    <w:rsid w:val="00317424"/>
    <w:rsid w:val="003259F1"/>
    <w:rsid w:val="00325A8F"/>
    <w:rsid w:val="003265A9"/>
    <w:rsid w:val="00330C1F"/>
    <w:rsid w:val="00332438"/>
    <w:rsid w:val="00334000"/>
    <w:rsid w:val="00334D5F"/>
    <w:rsid w:val="003362CA"/>
    <w:rsid w:val="00336B8F"/>
    <w:rsid w:val="00340136"/>
    <w:rsid w:val="00341C62"/>
    <w:rsid w:val="00342916"/>
    <w:rsid w:val="00345AF8"/>
    <w:rsid w:val="00345D1A"/>
    <w:rsid w:val="00345D4B"/>
    <w:rsid w:val="0034638E"/>
    <w:rsid w:val="00347254"/>
    <w:rsid w:val="0034784B"/>
    <w:rsid w:val="00347C53"/>
    <w:rsid w:val="00347F25"/>
    <w:rsid w:val="003500A2"/>
    <w:rsid w:val="00350609"/>
    <w:rsid w:val="0035074F"/>
    <w:rsid w:val="00350CB1"/>
    <w:rsid w:val="00351271"/>
    <w:rsid w:val="00351A51"/>
    <w:rsid w:val="00351A65"/>
    <w:rsid w:val="0035280B"/>
    <w:rsid w:val="003538B7"/>
    <w:rsid w:val="00360B95"/>
    <w:rsid w:val="0036128D"/>
    <w:rsid w:val="00361C4E"/>
    <w:rsid w:val="00362471"/>
    <w:rsid w:val="00362A6A"/>
    <w:rsid w:val="00364CA6"/>
    <w:rsid w:val="00364FE8"/>
    <w:rsid w:val="0036637C"/>
    <w:rsid w:val="00367CE2"/>
    <w:rsid w:val="00370DFE"/>
    <w:rsid w:val="00371CF3"/>
    <w:rsid w:val="00371DA1"/>
    <w:rsid w:val="00371EE5"/>
    <w:rsid w:val="00374B53"/>
    <w:rsid w:val="00374E09"/>
    <w:rsid w:val="003757CC"/>
    <w:rsid w:val="003758C4"/>
    <w:rsid w:val="00376763"/>
    <w:rsid w:val="00380CA5"/>
    <w:rsid w:val="003812C8"/>
    <w:rsid w:val="00382116"/>
    <w:rsid w:val="00382841"/>
    <w:rsid w:val="0038454A"/>
    <w:rsid w:val="00385EAE"/>
    <w:rsid w:val="003867B6"/>
    <w:rsid w:val="00387579"/>
    <w:rsid w:val="003915FA"/>
    <w:rsid w:val="00391F29"/>
    <w:rsid w:val="003933BD"/>
    <w:rsid w:val="00394103"/>
    <w:rsid w:val="00394D9A"/>
    <w:rsid w:val="00394EA4"/>
    <w:rsid w:val="003953EF"/>
    <w:rsid w:val="003964C4"/>
    <w:rsid w:val="003964C9"/>
    <w:rsid w:val="00397520"/>
    <w:rsid w:val="003A0803"/>
    <w:rsid w:val="003A530A"/>
    <w:rsid w:val="003A62D0"/>
    <w:rsid w:val="003A7718"/>
    <w:rsid w:val="003B2D5F"/>
    <w:rsid w:val="003B3062"/>
    <w:rsid w:val="003B317A"/>
    <w:rsid w:val="003B32ED"/>
    <w:rsid w:val="003B3E2D"/>
    <w:rsid w:val="003B4B55"/>
    <w:rsid w:val="003B4E25"/>
    <w:rsid w:val="003C2EB7"/>
    <w:rsid w:val="003C3C93"/>
    <w:rsid w:val="003C6B40"/>
    <w:rsid w:val="003C75B2"/>
    <w:rsid w:val="003D1532"/>
    <w:rsid w:val="003D1754"/>
    <w:rsid w:val="003D1B6D"/>
    <w:rsid w:val="003D323E"/>
    <w:rsid w:val="003D3598"/>
    <w:rsid w:val="003D37D7"/>
    <w:rsid w:val="003D3FC0"/>
    <w:rsid w:val="003D5244"/>
    <w:rsid w:val="003D5A1F"/>
    <w:rsid w:val="003D5A59"/>
    <w:rsid w:val="003D5C91"/>
    <w:rsid w:val="003D6A2F"/>
    <w:rsid w:val="003E16ED"/>
    <w:rsid w:val="003E19BC"/>
    <w:rsid w:val="003E1E86"/>
    <w:rsid w:val="003E2745"/>
    <w:rsid w:val="003E2871"/>
    <w:rsid w:val="003E28FD"/>
    <w:rsid w:val="003E2C6B"/>
    <w:rsid w:val="003E2DFF"/>
    <w:rsid w:val="003E347E"/>
    <w:rsid w:val="003E391D"/>
    <w:rsid w:val="003E609E"/>
    <w:rsid w:val="003F0236"/>
    <w:rsid w:val="003F0592"/>
    <w:rsid w:val="003F21A8"/>
    <w:rsid w:val="003F2CA1"/>
    <w:rsid w:val="003F3035"/>
    <w:rsid w:val="003F3D85"/>
    <w:rsid w:val="003F71F1"/>
    <w:rsid w:val="004002ED"/>
    <w:rsid w:val="00400B64"/>
    <w:rsid w:val="00401481"/>
    <w:rsid w:val="004014A8"/>
    <w:rsid w:val="00401584"/>
    <w:rsid w:val="004018B9"/>
    <w:rsid w:val="00401C03"/>
    <w:rsid w:val="00401D66"/>
    <w:rsid w:val="00402B41"/>
    <w:rsid w:val="0040321D"/>
    <w:rsid w:val="00407527"/>
    <w:rsid w:val="004105C3"/>
    <w:rsid w:val="00410BC7"/>
    <w:rsid w:val="00410F02"/>
    <w:rsid w:val="00412E7F"/>
    <w:rsid w:val="0041310A"/>
    <w:rsid w:val="00413826"/>
    <w:rsid w:val="00413BBF"/>
    <w:rsid w:val="00413E04"/>
    <w:rsid w:val="00414069"/>
    <w:rsid w:val="00414537"/>
    <w:rsid w:val="004145C0"/>
    <w:rsid w:val="00414BD0"/>
    <w:rsid w:val="00420A1D"/>
    <w:rsid w:val="00420F4E"/>
    <w:rsid w:val="00424E8D"/>
    <w:rsid w:val="0043214B"/>
    <w:rsid w:val="00432A6C"/>
    <w:rsid w:val="0043322B"/>
    <w:rsid w:val="00433876"/>
    <w:rsid w:val="0043387F"/>
    <w:rsid w:val="00435209"/>
    <w:rsid w:val="00435B18"/>
    <w:rsid w:val="00437BA6"/>
    <w:rsid w:val="00440254"/>
    <w:rsid w:val="00440D6E"/>
    <w:rsid w:val="00442AF2"/>
    <w:rsid w:val="004444B8"/>
    <w:rsid w:val="0044496A"/>
    <w:rsid w:val="004470C2"/>
    <w:rsid w:val="00450017"/>
    <w:rsid w:val="004519F5"/>
    <w:rsid w:val="0045451D"/>
    <w:rsid w:val="00454591"/>
    <w:rsid w:val="004549FD"/>
    <w:rsid w:val="004553FE"/>
    <w:rsid w:val="0045599A"/>
    <w:rsid w:val="0045687B"/>
    <w:rsid w:val="00460DBB"/>
    <w:rsid w:val="0046105C"/>
    <w:rsid w:val="0046299E"/>
    <w:rsid w:val="004655C3"/>
    <w:rsid w:val="00465FB7"/>
    <w:rsid w:val="00467524"/>
    <w:rsid w:val="00470A23"/>
    <w:rsid w:val="0047163D"/>
    <w:rsid w:val="004743D0"/>
    <w:rsid w:val="00475580"/>
    <w:rsid w:val="00476059"/>
    <w:rsid w:val="00477F56"/>
    <w:rsid w:val="004803B2"/>
    <w:rsid w:val="00480D10"/>
    <w:rsid w:val="004848D0"/>
    <w:rsid w:val="00485695"/>
    <w:rsid w:val="004860BD"/>
    <w:rsid w:val="0048685F"/>
    <w:rsid w:val="00486A84"/>
    <w:rsid w:val="00487E49"/>
    <w:rsid w:val="0049147B"/>
    <w:rsid w:val="004914C5"/>
    <w:rsid w:val="004916B2"/>
    <w:rsid w:val="00491B10"/>
    <w:rsid w:val="00492BD0"/>
    <w:rsid w:val="004936C0"/>
    <w:rsid w:val="004937C8"/>
    <w:rsid w:val="00494BA6"/>
    <w:rsid w:val="004A3996"/>
    <w:rsid w:val="004A3F50"/>
    <w:rsid w:val="004A6299"/>
    <w:rsid w:val="004A75EF"/>
    <w:rsid w:val="004A7D5B"/>
    <w:rsid w:val="004B01FE"/>
    <w:rsid w:val="004B1425"/>
    <w:rsid w:val="004B17B7"/>
    <w:rsid w:val="004B2E3E"/>
    <w:rsid w:val="004B5E24"/>
    <w:rsid w:val="004C0BA1"/>
    <w:rsid w:val="004C0BD9"/>
    <w:rsid w:val="004C1F92"/>
    <w:rsid w:val="004C2201"/>
    <w:rsid w:val="004C5F05"/>
    <w:rsid w:val="004D0F46"/>
    <w:rsid w:val="004D393C"/>
    <w:rsid w:val="004D3E2C"/>
    <w:rsid w:val="004D49CD"/>
    <w:rsid w:val="004D558C"/>
    <w:rsid w:val="004D7F66"/>
    <w:rsid w:val="004E2019"/>
    <w:rsid w:val="004E267B"/>
    <w:rsid w:val="004E27F6"/>
    <w:rsid w:val="004E6E03"/>
    <w:rsid w:val="004E7C43"/>
    <w:rsid w:val="004F1C9F"/>
    <w:rsid w:val="004F264E"/>
    <w:rsid w:val="004F2CC1"/>
    <w:rsid w:val="004F3334"/>
    <w:rsid w:val="004F5F55"/>
    <w:rsid w:val="004F67AE"/>
    <w:rsid w:val="004F7020"/>
    <w:rsid w:val="004F7267"/>
    <w:rsid w:val="005004FA"/>
    <w:rsid w:val="00500FED"/>
    <w:rsid w:val="0050264B"/>
    <w:rsid w:val="005049E0"/>
    <w:rsid w:val="005049F8"/>
    <w:rsid w:val="00507533"/>
    <w:rsid w:val="0050753A"/>
    <w:rsid w:val="00507AC2"/>
    <w:rsid w:val="00510574"/>
    <w:rsid w:val="00511516"/>
    <w:rsid w:val="00512473"/>
    <w:rsid w:val="00515AE4"/>
    <w:rsid w:val="0051625A"/>
    <w:rsid w:val="005164BF"/>
    <w:rsid w:val="00516FC6"/>
    <w:rsid w:val="00517554"/>
    <w:rsid w:val="00521279"/>
    <w:rsid w:val="00521FB3"/>
    <w:rsid w:val="00523192"/>
    <w:rsid w:val="005242D7"/>
    <w:rsid w:val="005265F6"/>
    <w:rsid w:val="00530054"/>
    <w:rsid w:val="00530AB9"/>
    <w:rsid w:val="00533849"/>
    <w:rsid w:val="005347BE"/>
    <w:rsid w:val="005356C0"/>
    <w:rsid w:val="00535C22"/>
    <w:rsid w:val="0053748F"/>
    <w:rsid w:val="00540FD4"/>
    <w:rsid w:val="0054183A"/>
    <w:rsid w:val="0054291C"/>
    <w:rsid w:val="0054407B"/>
    <w:rsid w:val="0054435F"/>
    <w:rsid w:val="00551F2F"/>
    <w:rsid w:val="00552247"/>
    <w:rsid w:val="005543EA"/>
    <w:rsid w:val="005546E1"/>
    <w:rsid w:val="0055484D"/>
    <w:rsid w:val="005548D4"/>
    <w:rsid w:val="00555B6C"/>
    <w:rsid w:val="00556179"/>
    <w:rsid w:val="0055661A"/>
    <w:rsid w:val="00556E8D"/>
    <w:rsid w:val="005601AA"/>
    <w:rsid w:val="005606B3"/>
    <w:rsid w:val="005607BF"/>
    <w:rsid w:val="005608BF"/>
    <w:rsid w:val="005623D4"/>
    <w:rsid w:val="00562FC2"/>
    <w:rsid w:val="00563553"/>
    <w:rsid w:val="0056628A"/>
    <w:rsid w:val="00566566"/>
    <w:rsid w:val="005665B1"/>
    <w:rsid w:val="00567D99"/>
    <w:rsid w:val="005708AD"/>
    <w:rsid w:val="00570F77"/>
    <w:rsid w:val="00573799"/>
    <w:rsid w:val="00574662"/>
    <w:rsid w:val="00574943"/>
    <w:rsid w:val="005760CC"/>
    <w:rsid w:val="00577444"/>
    <w:rsid w:val="00577A4D"/>
    <w:rsid w:val="00577CAF"/>
    <w:rsid w:val="00581DAE"/>
    <w:rsid w:val="005843B3"/>
    <w:rsid w:val="00584C27"/>
    <w:rsid w:val="005855E9"/>
    <w:rsid w:val="00586167"/>
    <w:rsid w:val="00586CB8"/>
    <w:rsid w:val="00586FA9"/>
    <w:rsid w:val="0058760F"/>
    <w:rsid w:val="00592E9F"/>
    <w:rsid w:val="00595158"/>
    <w:rsid w:val="005958B6"/>
    <w:rsid w:val="00596924"/>
    <w:rsid w:val="00596B56"/>
    <w:rsid w:val="005A1BF0"/>
    <w:rsid w:val="005A3A12"/>
    <w:rsid w:val="005A4042"/>
    <w:rsid w:val="005A44E9"/>
    <w:rsid w:val="005A4944"/>
    <w:rsid w:val="005A4CE4"/>
    <w:rsid w:val="005A528E"/>
    <w:rsid w:val="005A58CF"/>
    <w:rsid w:val="005A5961"/>
    <w:rsid w:val="005A5ACD"/>
    <w:rsid w:val="005A5E83"/>
    <w:rsid w:val="005A65EB"/>
    <w:rsid w:val="005A6E27"/>
    <w:rsid w:val="005B1758"/>
    <w:rsid w:val="005B1E51"/>
    <w:rsid w:val="005B2327"/>
    <w:rsid w:val="005B37EF"/>
    <w:rsid w:val="005B539C"/>
    <w:rsid w:val="005B5661"/>
    <w:rsid w:val="005B5DEA"/>
    <w:rsid w:val="005B75D9"/>
    <w:rsid w:val="005B7E6C"/>
    <w:rsid w:val="005C06E7"/>
    <w:rsid w:val="005C3901"/>
    <w:rsid w:val="005C47CA"/>
    <w:rsid w:val="005C580D"/>
    <w:rsid w:val="005C5E6D"/>
    <w:rsid w:val="005C6E66"/>
    <w:rsid w:val="005C7E2D"/>
    <w:rsid w:val="005D100E"/>
    <w:rsid w:val="005D36F0"/>
    <w:rsid w:val="005D556B"/>
    <w:rsid w:val="005D5B15"/>
    <w:rsid w:val="005D7570"/>
    <w:rsid w:val="005D75C4"/>
    <w:rsid w:val="005D78A3"/>
    <w:rsid w:val="005E24EC"/>
    <w:rsid w:val="005E26DC"/>
    <w:rsid w:val="005E34FA"/>
    <w:rsid w:val="005E37B7"/>
    <w:rsid w:val="005E3CA5"/>
    <w:rsid w:val="005E3D7B"/>
    <w:rsid w:val="005E558F"/>
    <w:rsid w:val="005E58BB"/>
    <w:rsid w:val="005E61DF"/>
    <w:rsid w:val="005E66A3"/>
    <w:rsid w:val="005E6CA2"/>
    <w:rsid w:val="005E75F1"/>
    <w:rsid w:val="005F1A97"/>
    <w:rsid w:val="005F380A"/>
    <w:rsid w:val="005F47EF"/>
    <w:rsid w:val="005F6CAD"/>
    <w:rsid w:val="005F7EEA"/>
    <w:rsid w:val="0060184E"/>
    <w:rsid w:val="00601AFF"/>
    <w:rsid w:val="00602F2F"/>
    <w:rsid w:val="0060441A"/>
    <w:rsid w:val="00604757"/>
    <w:rsid w:val="006047E0"/>
    <w:rsid w:val="00604AA2"/>
    <w:rsid w:val="00604B30"/>
    <w:rsid w:val="00605ACF"/>
    <w:rsid w:val="006072FB"/>
    <w:rsid w:val="006079F4"/>
    <w:rsid w:val="00607E9F"/>
    <w:rsid w:val="00610352"/>
    <w:rsid w:val="00610480"/>
    <w:rsid w:val="006108FD"/>
    <w:rsid w:val="00612637"/>
    <w:rsid w:val="00617BFE"/>
    <w:rsid w:val="00622837"/>
    <w:rsid w:val="00623435"/>
    <w:rsid w:val="00623EA1"/>
    <w:rsid w:val="00624973"/>
    <w:rsid w:val="006251EF"/>
    <w:rsid w:val="00626C9E"/>
    <w:rsid w:val="00627BF4"/>
    <w:rsid w:val="00631C9E"/>
    <w:rsid w:val="00631E24"/>
    <w:rsid w:val="00632B05"/>
    <w:rsid w:val="00634444"/>
    <w:rsid w:val="00634FAE"/>
    <w:rsid w:val="006358C5"/>
    <w:rsid w:val="00635AA9"/>
    <w:rsid w:val="00640FFD"/>
    <w:rsid w:val="00641B91"/>
    <w:rsid w:val="00641F19"/>
    <w:rsid w:val="00642CD1"/>
    <w:rsid w:val="006431B0"/>
    <w:rsid w:val="00643E13"/>
    <w:rsid w:val="00643E8C"/>
    <w:rsid w:val="00643F01"/>
    <w:rsid w:val="00645070"/>
    <w:rsid w:val="006502E1"/>
    <w:rsid w:val="00653C97"/>
    <w:rsid w:val="00653E46"/>
    <w:rsid w:val="006573D0"/>
    <w:rsid w:val="006619CD"/>
    <w:rsid w:val="00662817"/>
    <w:rsid w:val="00663373"/>
    <w:rsid w:val="00663945"/>
    <w:rsid w:val="00663B0F"/>
    <w:rsid w:val="00663C84"/>
    <w:rsid w:val="00664031"/>
    <w:rsid w:val="00664A90"/>
    <w:rsid w:val="0066771E"/>
    <w:rsid w:val="00673651"/>
    <w:rsid w:val="00673B17"/>
    <w:rsid w:val="00674064"/>
    <w:rsid w:val="00674163"/>
    <w:rsid w:val="0067466A"/>
    <w:rsid w:val="00674E7D"/>
    <w:rsid w:val="00675C9A"/>
    <w:rsid w:val="006810B9"/>
    <w:rsid w:val="00682FDE"/>
    <w:rsid w:val="006832CB"/>
    <w:rsid w:val="00683D15"/>
    <w:rsid w:val="00684CC6"/>
    <w:rsid w:val="00685624"/>
    <w:rsid w:val="006861A6"/>
    <w:rsid w:val="006863BC"/>
    <w:rsid w:val="00686CA8"/>
    <w:rsid w:val="00687792"/>
    <w:rsid w:val="00691737"/>
    <w:rsid w:val="00691EED"/>
    <w:rsid w:val="006925B2"/>
    <w:rsid w:val="00692E22"/>
    <w:rsid w:val="0069428A"/>
    <w:rsid w:val="00694A90"/>
    <w:rsid w:val="00694AA1"/>
    <w:rsid w:val="00695318"/>
    <w:rsid w:val="00696BAD"/>
    <w:rsid w:val="006A1AE3"/>
    <w:rsid w:val="006A1BC4"/>
    <w:rsid w:val="006A2EA7"/>
    <w:rsid w:val="006A4115"/>
    <w:rsid w:val="006A6562"/>
    <w:rsid w:val="006A6812"/>
    <w:rsid w:val="006A694D"/>
    <w:rsid w:val="006A7ED6"/>
    <w:rsid w:val="006B0607"/>
    <w:rsid w:val="006B0C2D"/>
    <w:rsid w:val="006B14EF"/>
    <w:rsid w:val="006B1704"/>
    <w:rsid w:val="006B3AF4"/>
    <w:rsid w:val="006B4C5C"/>
    <w:rsid w:val="006B731A"/>
    <w:rsid w:val="006C1DBC"/>
    <w:rsid w:val="006C3265"/>
    <w:rsid w:val="006C35A7"/>
    <w:rsid w:val="006C4488"/>
    <w:rsid w:val="006C507F"/>
    <w:rsid w:val="006C567B"/>
    <w:rsid w:val="006C5747"/>
    <w:rsid w:val="006C576E"/>
    <w:rsid w:val="006C6288"/>
    <w:rsid w:val="006C644C"/>
    <w:rsid w:val="006C7DB8"/>
    <w:rsid w:val="006C7DFF"/>
    <w:rsid w:val="006D0155"/>
    <w:rsid w:val="006D036F"/>
    <w:rsid w:val="006D0863"/>
    <w:rsid w:val="006D0982"/>
    <w:rsid w:val="006D19D3"/>
    <w:rsid w:val="006D4939"/>
    <w:rsid w:val="006D49C8"/>
    <w:rsid w:val="006D4BE5"/>
    <w:rsid w:val="006D5FFE"/>
    <w:rsid w:val="006D783A"/>
    <w:rsid w:val="006E069F"/>
    <w:rsid w:val="006E1599"/>
    <w:rsid w:val="006E196A"/>
    <w:rsid w:val="006E1F59"/>
    <w:rsid w:val="006E463F"/>
    <w:rsid w:val="006E4CB7"/>
    <w:rsid w:val="006E54E0"/>
    <w:rsid w:val="006E5CBC"/>
    <w:rsid w:val="006E663C"/>
    <w:rsid w:val="006E68EC"/>
    <w:rsid w:val="006E6A81"/>
    <w:rsid w:val="006E7F88"/>
    <w:rsid w:val="006F0F49"/>
    <w:rsid w:val="006F1877"/>
    <w:rsid w:val="006F1A41"/>
    <w:rsid w:val="006F20A2"/>
    <w:rsid w:val="006F24ED"/>
    <w:rsid w:val="006F29CC"/>
    <w:rsid w:val="006F2ABD"/>
    <w:rsid w:val="006F2CE3"/>
    <w:rsid w:val="006F4212"/>
    <w:rsid w:val="006F6F85"/>
    <w:rsid w:val="006F7F07"/>
    <w:rsid w:val="00700AC7"/>
    <w:rsid w:val="00700DEE"/>
    <w:rsid w:val="00700E2A"/>
    <w:rsid w:val="00701322"/>
    <w:rsid w:val="00701B6A"/>
    <w:rsid w:val="0070398D"/>
    <w:rsid w:val="0070447F"/>
    <w:rsid w:val="00705251"/>
    <w:rsid w:val="007079A2"/>
    <w:rsid w:val="007079BF"/>
    <w:rsid w:val="00710BFF"/>
    <w:rsid w:val="00710CE6"/>
    <w:rsid w:val="0071190C"/>
    <w:rsid w:val="00712DDA"/>
    <w:rsid w:val="00712EFC"/>
    <w:rsid w:val="007132FE"/>
    <w:rsid w:val="007142CE"/>
    <w:rsid w:val="00714A47"/>
    <w:rsid w:val="00715F12"/>
    <w:rsid w:val="0071654D"/>
    <w:rsid w:val="007170AE"/>
    <w:rsid w:val="007173F9"/>
    <w:rsid w:val="00717A89"/>
    <w:rsid w:val="00720293"/>
    <w:rsid w:val="00721C77"/>
    <w:rsid w:val="007229B5"/>
    <w:rsid w:val="00722EF6"/>
    <w:rsid w:val="007231AD"/>
    <w:rsid w:val="007246E2"/>
    <w:rsid w:val="00725D60"/>
    <w:rsid w:val="00726D38"/>
    <w:rsid w:val="00727135"/>
    <w:rsid w:val="00727797"/>
    <w:rsid w:val="007309C8"/>
    <w:rsid w:val="00733AF3"/>
    <w:rsid w:val="00733F79"/>
    <w:rsid w:val="007340B4"/>
    <w:rsid w:val="00734A5A"/>
    <w:rsid w:val="00735336"/>
    <w:rsid w:val="0074001F"/>
    <w:rsid w:val="00740568"/>
    <w:rsid w:val="0074132E"/>
    <w:rsid w:val="00744BBA"/>
    <w:rsid w:val="007469F5"/>
    <w:rsid w:val="00746B52"/>
    <w:rsid w:val="00746D07"/>
    <w:rsid w:val="0075101E"/>
    <w:rsid w:val="00753159"/>
    <w:rsid w:val="00754984"/>
    <w:rsid w:val="00755413"/>
    <w:rsid w:val="00755B3D"/>
    <w:rsid w:val="00755E3E"/>
    <w:rsid w:val="007562A2"/>
    <w:rsid w:val="007579A8"/>
    <w:rsid w:val="00757E72"/>
    <w:rsid w:val="007608B9"/>
    <w:rsid w:val="00760FCD"/>
    <w:rsid w:val="0076116F"/>
    <w:rsid w:val="00761EC6"/>
    <w:rsid w:val="007621EC"/>
    <w:rsid w:val="00762EEE"/>
    <w:rsid w:val="0076708D"/>
    <w:rsid w:val="00767BE1"/>
    <w:rsid w:val="00770359"/>
    <w:rsid w:val="0077064C"/>
    <w:rsid w:val="00771CB7"/>
    <w:rsid w:val="007738B8"/>
    <w:rsid w:val="00775294"/>
    <w:rsid w:val="00775BE6"/>
    <w:rsid w:val="007809CA"/>
    <w:rsid w:val="00780E01"/>
    <w:rsid w:val="00781AF6"/>
    <w:rsid w:val="00782744"/>
    <w:rsid w:val="007829DB"/>
    <w:rsid w:val="007835EB"/>
    <w:rsid w:val="007849EA"/>
    <w:rsid w:val="00785CC4"/>
    <w:rsid w:val="007865CE"/>
    <w:rsid w:val="00792E7E"/>
    <w:rsid w:val="0079359C"/>
    <w:rsid w:val="00794CE3"/>
    <w:rsid w:val="007A1AE2"/>
    <w:rsid w:val="007A2FC6"/>
    <w:rsid w:val="007A31AE"/>
    <w:rsid w:val="007A3BB2"/>
    <w:rsid w:val="007A3D0F"/>
    <w:rsid w:val="007A5F6B"/>
    <w:rsid w:val="007A6707"/>
    <w:rsid w:val="007B08A3"/>
    <w:rsid w:val="007B68A4"/>
    <w:rsid w:val="007B740E"/>
    <w:rsid w:val="007B74B0"/>
    <w:rsid w:val="007C08E9"/>
    <w:rsid w:val="007C1093"/>
    <w:rsid w:val="007C1BEE"/>
    <w:rsid w:val="007C3047"/>
    <w:rsid w:val="007C3D12"/>
    <w:rsid w:val="007C59A7"/>
    <w:rsid w:val="007C669D"/>
    <w:rsid w:val="007C7711"/>
    <w:rsid w:val="007C7731"/>
    <w:rsid w:val="007D1AF5"/>
    <w:rsid w:val="007D2E18"/>
    <w:rsid w:val="007D2FFA"/>
    <w:rsid w:val="007D3261"/>
    <w:rsid w:val="007D5B32"/>
    <w:rsid w:val="007D64B9"/>
    <w:rsid w:val="007D732C"/>
    <w:rsid w:val="007E132B"/>
    <w:rsid w:val="007E2A5C"/>
    <w:rsid w:val="007E663F"/>
    <w:rsid w:val="007E7077"/>
    <w:rsid w:val="007E7316"/>
    <w:rsid w:val="007E7397"/>
    <w:rsid w:val="007F04B5"/>
    <w:rsid w:val="007F0DCE"/>
    <w:rsid w:val="007F2909"/>
    <w:rsid w:val="007F33AA"/>
    <w:rsid w:val="007F4779"/>
    <w:rsid w:val="007F5141"/>
    <w:rsid w:val="007F6466"/>
    <w:rsid w:val="007F7479"/>
    <w:rsid w:val="007F7CF4"/>
    <w:rsid w:val="008004E3"/>
    <w:rsid w:val="008014A5"/>
    <w:rsid w:val="00801F38"/>
    <w:rsid w:val="008028A5"/>
    <w:rsid w:val="008058BF"/>
    <w:rsid w:val="008061BE"/>
    <w:rsid w:val="008065B6"/>
    <w:rsid w:val="008065C0"/>
    <w:rsid w:val="0080745B"/>
    <w:rsid w:val="008079FB"/>
    <w:rsid w:val="00807A25"/>
    <w:rsid w:val="00810E74"/>
    <w:rsid w:val="00811B6B"/>
    <w:rsid w:val="008127DC"/>
    <w:rsid w:val="00812D12"/>
    <w:rsid w:val="00814DCA"/>
    <w:rsid w:val="0081535F"/>
    <w:rsid w:val="00815D83"/>
    <w:rsid w:val="00816EA9"/>
    <w:rsid w:val="00817440"/>
    <w:rsid w:val="008176FA"/>
    <w:rsid w:val="00820109"/>
    <w:rsid w:val="00820C42"/>
    <w:rsid w:val="00821D76"/>
    <w:rsid w:val="00822103"/>
    <w:rsid w:val="00824685"/>
    <w:rsid w:val="00826B42"/>
    <w:rsid w:val="00827192"/>
    <w:rsid w:val="008316ED"/>
    <w:rsid w:val="00831E9D"/>
    <w:rsid w:val="00832EFB"/>
    <w:rsid w:val="00833757"/>
    <w:rsid w:val="0083489E"/>
    <w:rsid w:val="00834D54"/>
    <w:rsid w:val="00834FE6"/>
    <w:rsid w:val="008364F8"/>
    <w:rsid w:val="00836E49"/>
    <w:rsid w:val="00837126"/>
    <w:rsid w:val="0083798D"/>
    <w:rsid w:val="0084355A"/>
    <w:rsid w:val="0084381A"/>
    <w:rsid w:val="00843CD9"/>
    <w:rsid w:val="0084408A"/>
    <w:rsid w:val="00844AF0"/>
    <w:rsid w:val="00846D99"/>
    <w:rsid w:val="008477EC"/>
    <w:rsid w:val="008501FE"/>
    <w:rsid w:val="00850998"/>
    <w:rsid w:val="00850FB7"/>
    <w:rsid w:val="008555FE"/>
    <w:rsid w:val="008563E3"/>
    <w:rsid w:val="008574F4"/>
    <w:rsid w:val="00857737"/>
    <w:rsid w:val="00860BF3"/>
    <w:rsid w:val="00862320"/>
    <w:rsid w:val="00863A4C"/>
    <w:rsid w:val="008641FE"/>
    <w:rsid w:val="00864614"/>
    <w:rsid w:val="008649B0"/>
    <w:rsid w:val="00864FC6"/>
    <w:rsid w:val="00866FAC"/>
    <w:rsid w:val="008675A2"/>
    <w:rsid w:val="00867DA5"/>
    <w:rsid w:val="008714E4"/>
    <w:rsid w:val="00871B06"/>
    <w:rsid w:val="0087269D"/>
    <w:rsid w:val="00872AE9"/>
    <w:rsid w:val="0087386F"/>
    <w:rsid w:val="008761A9"/>
    <w:rsid w:val="00876E66"/>
    <w:rsid w:val="00882788"/>
    <w:rsid w:val="00885042"/>
    <w:rsid w:val="00885D72"/>
    <w:rsid w:val="008864B0"/>
    <w:rsid w:val="00887CD9"/>
    <w:rsid w:val="008909C9"/>
    <w:rsid w:val="00891B61"/>
    <w:rsid w:val="00891D22"/>
    <w:rsid w:val="0089648F"/>
    <w:rsid w:val="00896E59"/>
    <w:rsid w:val="008A1826"/>
    <w:rsid w:val="008A2B5A"/>
    <w:rsid w:val="008A3825"/>
    <w:rsid w:val="008A3AF1"/>
    <w:rsid w:val="008A3E55"/>
    <w:rsid w:val="008A442D"/>
    <w:rsid w:val="008A45E5"/>
    <w:rsid w:val="008A725C"/>
    <w:rsid w:val="008B03D9"/>
    <w:rsid w:val="008B0F65"/>
    <w:rsid w:val="008B1F49"/>
    <w:rsid w:val="008B2136"/>
    <w:rsid w:val="008B22C0"/>
    <w:rsid w:val="008B30CC"/>
    <w:rsid w:val="008B4A7F"/>
    <w:rsid w:val="008B5F7E"/>
    <w:rsid w:val="008B62D8"/>
    <w:rsid w:val="008B6B47"/>
    <w:rsid w:val="008C0C44"/>
    <w:rsid w:val="008C3DCE"/>
    <w:rsid w:val="008C4289"/>
    <w:rsid w:val="008C6061"/>
    <w:rsid w:val="008C68CF"/>
    <w:rsid w:val="008C789F"/>
    <w:rsid w:val="008C7C2E"/>
    <w:rsid w:val="008D060F"/>
    <w:rsid w:val="008D071E"/>
    <w:rsid w:val="008D0E70"/>
    <w:rsid w:val="008D0EA3"/>
    <w:rsid w:val="008D0FCA"/>
    <w:rsid w:val="008D125D"/>
    <w:rsid w:val="008D1DD0"/>
    <w:rsid w:val="008D2248"/>
    <w:rsid w:val="008D2963"/>
    <w:rsid w:val="008D2C52"/>
    <w:rsid w:val="008D3171"/>
    <w:rsid w:val="008D3C38"/>
    <w:rsid w:val="008D4237"/>
    <w:rsid w:val="008D44AE"/>
    <w:rsid w:val="008D4621"/>
    <w:rsid w:val="008D4C99"/>
    <w:rsid w:val="008D4DCD"/>
    <w:rsid w:val="008D57BF"/>
    <w:rsid w:val="008D5DE0"/>
    <w:rsid w:val="008D672E"/>
    <w:rsid w:val="008E19AD"/>
    <w:rsid w:val="008E1B97"/>
    <w:rsid w:val="008E3D96"/>
    <w:rsid w:val="008E3EA4"/>
    <w:rsid w:val="008E473B"/>
    <w:rsid w:val="008E64A9"/>
    <w:rsid w:val="008E68B7"/>
    <w:rsid w:val="008F0670"/>
    <w:rsid w:val="008F0C98"/>
    <w:rsid w:val="008F1E3C"/>
    <w:rsid w:val="008F2E1C"/>
    <w:rsid w:val="008F309A"/>
    <w:rsid w:val="008F3DD8"/>
    <w:rsid w:val="008F4B1A"/>
    <w:rsid w:val="008F4CE5"/>
    <w:rsid w:val="008F61DD"/>
    <w:rsid w:val="008F635A"/>
    <w:rsid w:val="008F68A4"/>
    <w:rsid w:val="00901B6D"/>
    <w:rsid w:val="00903231"/>
    <w:rsid w:val="0090348A"/>
    <w:rsid w:val="00903702"/>
    <w:rsid w:val="0090402B"/>
    <w:rsid w:val="00904057"/>
    <w:rsid w:val="009045A7"/>
    <w:rsid w:val="009053E5"/>
    <w:rsid w:val="009129A6"/>
    <w:rsid w:val="009153D9"/>
    <w:rsid w:val="009155BA"/>
    <w:rsid w:val="00920BBE"/>
    <w:rsid w:val="009218F9"/>
    <w:rsid w:val="00922411"/>
    <w:rsid w:val="00922ACB"/>
    <w:rsid w:val="00926BCB"/>
    <w:rsid w:val="0092766D"/>
    <w:rsid w:val="009313FB"/>
    <w:rsid w:val="00931E28"/>
    <w:rsid w:val="00932CC2"/>
    <w:rsid w:val="0093372B"/>
    <w:rsid w:val="00933C67"/>
    <w:rsid w:val="00934F18"/>
    <w:rsid w:val="00935910"/>
    <w:rsid w:val="00935A2B"/>
    <w:rsid w:val="009378EB"/>
    <w:rsid w:val="00937D65"/>
    <w:rsid w:val="009406FF"/>
    <w:rsid w:val="00940801"/>
    <w:rsid w:val="00940FF5"/>
    <w:rsid w:val="009448E7"/>
    <w:rsid w:val="00945F16"/>
    <w:rsid w:val="00946C6C"/>
    <w:rsid w:val="00947910"/>
    <w:rsid w:val="00951434"/>
    <w:rsid w:val="009520DD"/>
    <w:rsid w:val="0095210E"/>
    <w:rsid w:val="00952115"/>
    <w:rsid w:val="0095349C"/>
    <w:rsid w:val="00953506"/>
    <w:rsid w:val="00954D1C"/>
    <w:rsid w:val="00955522"/>
    <w:rsid w:val="0095616F"/>
    <w:rsid w:val="00956ED2"/>
    <w:rsid w:val="00962164"/>
    <w:rsid w:val="00962393"/>
    <w:rsid w:val="00965A7B"/>
    <w:rsid w:val="00965B8E"/>
    <w:rsid w:val="00965FCF"/>
    <w:rsid w:val="00966686"/>
    <w:rsid w:val="0096691B"/>
    <w:rsid w:val="009673FA"/>
    <w:rsid w:val="00972266"/>
    <w:rsid w:val="00973A5E"/>
    <w:rsid w:val="00973C54"/>
    <w:rsid w:val="00973D48"/>
    <w:rsid w:val="00976D6A"/>
    <w:rsid w:val="009819CD"/>
    <w:rsid w:val="00983088"/>
    <w:rsid w:val="009859E6"/>
    <w:rsid w:val="00985CCB"/>
    <w:rsid w:val="00985D02"/>
    <w:rsid w:val="00985E43"/>
    <w:rsid w:val="00986290"/>
    <w:rsid w:val="0098633F"/>
    <w:rsid w:val="0098661B"/>
    <w:rsid w:val="009868EF"/>
    <w:rsid w:val="009874D5"/>
    <w:rsid w:val="009901F4"/>
    <w:rsid w:val="00994266"/>
    <w:rsid w:val="00996A17"/>
    <w:rsid w:val="0099785F"/>
    <w:rsid w:val="009978C9"/>
    <w:rsid w:val="00997A79"/>
    <w:rsid w:val="009A293D"/>
    <w:rsid w:val="009A2E3B"/>
    <w:rsid w:val="009A2EC7"/>
    <w:rsid w:val="009A2FC4"/>
    <w:rsid w:val="009A3166"/>
    <w:rsid w:val="009A6C79"/>
    <w:rsid w:val="009A7003"/>
    <w:rsid w:val="009A7A0E"/>
    <w:rsid w:val="009A7C95"/>
    <w:rsid w:val="009B0DAA"/>
    <w:rsid w:val="009B1B36"/>
    <w:rsid w:val="009B33AB"/>
    <w:rsid w:val="009B5A17"/>
    <w:rsid w:val="009B6238"/>
    <w:rsid w:val="009B694A"/>
    <w:rsid w:val="009B7CF5"/>
    <w:rsid w:val="009C1EF9"/>
    <w:rsid w:val="009C36F1"/>
    <w:rsid w:val="009C39AD"/>
    <w:rsid w:val="009C3A4D"/>
    <w:rsid w:val="009C4206"/>
    <w:rsid w:val="009C4A3B"/>
    <w:rsid w:val="009C4FDB"/>
    <w:rsid w:val="009C5282"/>
    <w:rsid w:val="009C6145"/>
    <w:rsid w:val="009C6D26"/>
    <w:rsid w:val="009C7C25"/>
    <w:rsid w:val="009C7C9B"/>
    <w:rsid w:val="009C7CC6"/>
    <w:rsid w:val="009D1196"/>
    <w:rsid w:val="009D1BBD"/>
    <w:rsid w:val="009D4DE4"/>
    <w:rsid w:val="009D6143"/>
    <w:rsid w:val="009D63D2"/>
    <w:rsid w:val="009D709F"/>
    <w:rsid w:val="009E155D"/>
    <w:rsid w:val="009E1B84"/>
    <w:rsid w:val="009E275E"/>
    <w:rsid w:val="009E44F2"/>
    <w:rsid w:val="009E4BD7"/>
    <w:rsid w:val="009E5060"/>
    <w:rsid w:val="009E674F"/>
    <w:rsid w:val="009E6B2F"/>
    <w:rsid w:val="009F2220"/>
    <w:rsid w:val="009F3338"/>
    <w:rsid w:val="009F39FD"/>
    <w:rsid w:val="009F4267"/>
    <w:rsid w:val="009F47B8"/>
    <w:rsid w:val="009F504B"/>
    <w:rsid w:val="009F58D1"/>
    <w:rsid w:val="009F6AD2"/>
    <w:rsid w:val="009F6F51"/>
    <w:rsid w:val="009F7F3C"/>
    <w:rsid w:val="00A00778"/>
    <w:rsid w:val="00A010F7"/>
    <w:rsid w:val="00A01DE5"/>
    <w:rsid w:val="00A02995"/>
    <w:rsid w:val="00A02DC1"/>
    <w:rsid w:val="00A03560"/>
    <w:rsid w:val="00A0486B"/>
    <w:rsid w:val="00A05C2B"/>
    <w:rsid w:val="00A0747A"/>
    <w:rsid w:val="00A12087"/>
    <w:rsid w:val="00A12A9A"/>
    <w:rsid w:val="00A12B51"/>
    <w:rsid w:val="00A12EDD"/>
    <w:rsid w:val="00A1309C"/>
    <w:rsid w:val="00A13CE3"/>
    <w:rsid w:val="00A13DB0"/>
    <w:rsid w:val="00A14049"/>
    <w:rsid w:val="00A14D12"/>
    <w:rsid w:val="00A15414"/>
    <w:rsid w:val="00A15B40"/>
    <w:rsid w:val="00A169CA"/>
    <w:rsid w:val="00A1783F"/>
    <w:rsid w:val="00A20126"/>
    <w:rsid w:val="00A222F6"/>
    <w:rsid w:val="00A22DBD"/>
    <w:rsid w:val="00A232BD"/>
    <w:rsid w:val="00A23EAB"/>
    <w:rsid w:val="00A25536"/>
    <w:rsid w:val="00A25998"/>
    <w:rsid w:val="00A25D8F"/>
    <w:rsid w:val="00A266F3"/>
    <w:rsid w:val="00A26B1C"/>
    <w:rsid w:val="00A270CB"/>
    <w:rsid w:val="00A27D30"/>
    <w:rsid w:val="00A3157A"/>
    <w:rsid w:val="00A31A2D"/>
    <w:rsid w:val="00A31E1F"/>
    <w:rsid w:val="00A36549"/>
    <w:rsid w:val="00A376A3"/>
    <w:rsid w:val="00A378BA"/>
    <w:rsid w:val="00A40FD9"/>
    <w:rsid w:val="00A40FF7"/>
    <w:rsid w:val="00A42167"/>
    <w:rsid w:val="00A42B99"/>
    <w:rsid w:val="00A43CF3"/>
    <w:rsid w:val="00A440A9"/>
    <w:rsid w:val="00A50F04"/>
    <w:rsid w:val="00A51028"/>
    <w:rsid w:val="00A5109A"/>
    <w:rsid w:val="00A53FD7"/>
    <w:rsid w:val="00A54178"/>
    <w:rsid w:val="00A5650E"/>
    <w:rsid w:val="00A56805"/>
    <w:rsid w:val="00A600DC"/>
    <w:rsid w:val="00A60DA6"/>
    <w:rsid w:val="00A61349"/>
    <w:rsid w:val="00A64D0D"/>
    <w:rsid w:val="00A6535B"/>
    <w:rsid w:val="00A65BF1"/>
    <w:rsid w:val="00A664FE"/>
    <w:rsid w:val="00A66F51"/>
    <w:rsid w:val="00A67DBA"/>
    <w:rsid w:val="00A7167F"/>
    <w:rsid w:val="00A718D8"/>
    <w:rsid w:val="00A72337"/>
    <w:rsid w:val="00A738C7"/>
    <w:rsid w:val="00A74126"/>
    <w:rsid w:val="00A74D3A"/>
    <w:rsid w:val="00A7557D"/>
    <w:rsid w:val="00A76FF7"/>
    <w:rsid w:val="00A771A4"/>
    <w:rsid w:val="00A773E5"/>
    <w:rsid w:val="00A778D1"/>
    <w:rsid w:val="00A77F2C"/>
    <w:rsid w:val="00A80E67"/>
    <w:rsid w:val="00A81FB3"/>
    <w:rsid w:val="00A82224"/>
    <w:rsid w:val="00A824C9"/>
    <w:rsid w:val="00A82BC5"/>
    <w:rsid w:val="00A82C0D"/>
    <w:rsid w:val="00A83983"/>
    <w:rsid w:val="00A83A13"/>
    <w:rsid w:val="00A83C12"/>
    <w:rsid w:val="00A850DA"/>
    <w:rsid w:val="00A8534F"/>
    <w:rsid w:val="00A85E64"/>
    <w:rsid w:val="00A86511"/>
    <w:rsid w:val="00A86B9F"/>
    <w:rsid w:val="00A87687"/>
    <w:rsid w:val="00A90E8F"/>
    <w:rsid w:val="00A91EB9"/>
    <w:rsid w:val="00A91FCB"/>
    <w:rsid w:val="00A9278F"/>
    <w:rsid w:val="00A929B9"/>
    <w:rsid w:val="00A93BD5"/>
    <w:rsid w:val="00A93F81"/>
    <w:rsid w:val="00A96798"/>
    <w:rsid w:val="00A96939"/>
    <w:rsid w:val="00AA05AA"/>
    <w:rsid w:val="00AA2C83"/>
    <w:rsid w:val="00AA5B49"/>
    <w:rsid w:val="00AA6ACF"/>
    <w:rsid w:val="00AA7FDE"/>
    <w:rsid w:val="00AB0922"/>
    <w:rsid w:val="00AB1528"/>
    <w:rsid w:val="00AB1B01"/>
    <w:rsid w:val="00AB2518"/>
    <w:rsid w:val="00AB49D7"/>
    <w:rsid w:val="00AB5855"/>
    <w:rsid w:val="00AB5F77"/>
    <w:rsid w:val="00AB6DC7"/>
    <w:rsid w:val="00AB724D"/>
    <w:rsid w:val="00AB7461"/>
    <w:rsid w:val="00AC0092"/>
    <w:rsid w:val="00AC09EB"/>
    <w:rsid w:val="00AC1039"/>
    <w:rsid w:val="00AC2A58"/>
    <w:rsid w:val="00AC4F3A"/>
    <w:rsid w:val="00AC5FCB"/>
    <w:rsid w:val="00AD082F"/>
    <w:rsid w:val="00AD087D"/>
    <w:rsid w:val="00AD0C5B"/>
    <w:rsid w:val="00AD25FD"/>
    <w:rsid w:val="00AD264F"/>
    <w:rsid w:val="00AD2757"/>
    <w:rsid w:val="00AD2D4C"/>
    <w:rsid w:val="00AD31FB"/>
    <w:rsid w:val="00AD3236"/>
    <w:rsid w:val="00AD6868"/>
    <w:rsid w:val="00AD70CD"/>
    <w:rsid w:val="00AE041D"/>
    <w:rsid w:val="00AE0B5F"/>
    <w:rsid w:val="00AE1CDC"/>
    <w:rsid w:val="00AE2276"/>
    <w:rsid w:val="00AE3D2D"/>
    <w:rsid w:val="00AE5848"/>
    <w:rsid w:val="00AE5FD5"/>
    <w:rsid w:val="00AE6519"/>
    <w:rsid w:val="00AE6F48"/>
    <w:rsid w:val="00AE7763"/>
    <w:rsid w:val="00AF053D"/>
    <w:rsid w:val="00AF08E6"/>
    <w:rsid w:val="00AF2285"/>
    <w:rsid w:val="00AF240F"/>
    <w:rsid w:val="00AF243C"/>
    <w:rsid w:val="00AF364F"/>
    <w:rsid w:val="00AF4925"/>
    <w:rsid w:val="00AF54F6"/>
    <w:rsid w:val="00AF59AE"/>
    <w:rsid w:val="00AF66E5"/>
    <w:rsid w:val="00AF7040"/>
    <w:rsid w:val="00AF76E9"/>
    <w:rsid w:val="00B002D9"/>
    <w:rsid w:val="00B0086B"/>
    <w:rsid w:val="00B017E2"/>
    <w:rsid w:val="00B02296"/>
    <w:rsid w:val="00B03315"/>
    <w:rsid w:val="00B03921"/>
    <w:rsid w:val="00B043FE"/>
    <w:rsid w:val="00B12588"/>
    <w:rsid w:val="00B1418C"/>
    <w:rsid w:val="00B159C7"/>
    <w:rsid w:val="00B15B79"/>
    <w:rsid w:val="00B20270"/>
    <w:rsid w:val="00B20525"/>
    <w:rsid w:val="00B20F1F"/>
    <w:rsid w:val="00B21844"/>
    <w:rsid w:val="00B219AB"/>
    <w:rsid w:val="00B21B1D"/>
    <w:rsid w:val="00B238F3"/>
    <w:rsid w:val="00B248F1"/>
    <w:rsid w:val="00B24BC8"/>
    <w:rsid w:val="00B24E65"/>
    <w:rsid w:val="00B24ED3"/>
    <w:rsid w:val="00B25CB8"/>
    <w:rsid w:val="00B25DFA"/>
    <w:rsid w:val="00B263F3"/>
    <w:rsid w:val="00B2696A"/>
    <w:rsid w:val="00B26E3E"/>
    <w:rsid w:val="00B30555"/>
    <w:rsid w:val="00B31695"/>
    <w:rsid w:val="00B31C72"/>
    <w:rsid w:val="00B338F6"/>
    <w:rsid w:val="00B33C7F"/>
    <w:rsid w:val="00B35FE4"/>
    <w:rsid w:val="00B4377C"/>
    <w:rsid w:val="00B46B2F"/>
    <w:rsid w:val="00B50E46"/>
    <w:rsid w:val="00B518DE"/>
    <w:rsid w:val="00B52925"/>
    <w:rsid w:val="00B532D3"/>
    <w:rsid w:val="00B53815"/>
    <w:rsid w:val="00B54E4F"/>
    <w:rsid w:val="00B55643"/>
    <w:rsid w:val="00B55A56"/>
    <w:rsid w:val="00B56881"/>
    <w:rsid w:val="00B61C32"/>
    <w:rsid w:val="00B61D45"/>
    <w:rsid w:val="00B61EEB"/>
    <w:rsid w:val="00B62DA4"/>
    <w:rsid w:val="00B701AC"/>
    <w:rsid w:val="00B703BC"/>
    <w:rsid w:val="00B72CB0"/>
    <w:rsid w:val="00B747F7"/>
    <w:rsid w:val="00B76016"/>
    <w:rsid w:val="00B76C24"/>
    <w:rsid w:val="00B76E89"/>
    <w:rsid w:val="00B77291"/>
    <w:rsid w:val="00B80179"/>
    <w:rsid w:val="00B85682"/>
    <w:rsid w:val="00B86B34"/>
    <w:rsid w:val="00B930C0"/>
    <w:rsid w:val="00B95F35"/>
    <w:rsid w:val="00B9654A"/>
    <w:rsid w:val="00B96C34"/>
    <w:rsid w:val="00B97C93"/>
    <w:rsid w:val="00BA06B6"/>
    <w:rsid w:val="00BA3FEC"/>
    <w:rsid w:val="00BB15D9"/>
    <w:rsid w:val="00BB22E4"/>
    <w:rsid w:val="00BB4F55"/>
    <w:rsid w:val="00BB5D90"/>
    <w:rsid w:val="00BB6435"/>
    <w:rsid w:val="00BC215B"/>
    <w:rsid w:val="00BC24AE"/>
    <w:rsid w:val="00BC3A51"/>
    <w:rsid w:val="00BD1070"/>
    <w:rsid w:val="00BD1AA1"/>
    <w:rsid w:val="00BD223B"/>
    <w:rsid w:val="00BD2E2B"/>
    <w:rsid w:val="00BD33A4"/>
    <w:rsid w:val="00BD3A52"/>
    <w:rsid w:val="00BD43A8"/>
    <w:rsid w:val="00BD4864"/>
    <w:rsid w:val="00BD6992"/>
    <w:rsid w:val="00BD767B"/>
    <w:rsid w:val="00BE17FE"/>
    <w:rsid w:val="00BE3D65"/>
    <w:rsid w:val="00BE58C1"/>
    <w:rsid w:val="00BE70B6"/>
    <w:rsid w:val="00BE7CCF"/>
    <w:rsid w:val="00BF001A"/>
    <w:rsid w:val="00BF1532"/>
    <w:rsid w:val="00BF4C2B"/>
    <w:rsid w:val="00BF56CB"/>
    <w:rsid w:val="00BF5C8E"/>
    <w:rsid w:val="00C00E71"/>
    <w:rsid w:val="00C03104"/>
    <w:rsid w:val="00C0680C"/>
    <w:rsid w:val="00C07458"/>
    <w:rsid w:val="00C0788C"/>
    <w:rsid w:val="00C12F90"/>
    <w:rsid w:val="00C1404F"/>
    <w:rsid w:val="00C14C0B"/>
    <w:rsid w:val="00C163E9"/>
    <w:rsid w:val="00C177B7"/>
    <w:rsid w:val="00C17E8C"/>
    <w:rsid w:val="00C20A95"/>
    <w:rsid w:val="00C21DAE"/>
    <w:rsid w:val="00C26BCC"/>
    <w:rsid w:val="00C278EE"/>
    <w:rsid w:val="00C27C35"/>
    <w:rsid w:val="00C321D0"/>
    <w:rsid w:val="00C33A68"/>
    <w:rsid w:val="00C35420"/>
    <w:rsid w:val="00C3655C"/>
    <w:rsid w:val="00C36CF6"/>
    <w:rsid w:val="00C413C7"/>
    <w:rsid w:val="00C41E0C"/>
    <w:rsid w:val="00C435A4"/>
    <w:rsid w:val="00C43A0A"/>
    <w:rsid w:val="00C446D5"/>
    <w:rsid w:val="00C44A7A"/>
    <w:rsid w:val="00C45EEE"/>
    <w:rsid w:val="00C45FAA"/>
    <w:rsid w:val="00C47C97"/>
    <w:rsid w:val="00C47E15"/>
    <w:rsid w:val="00C507CF"/>
    <w:rsid w:val="00C5263D"/>
    <w:rsid w:val="00C526A9"/>
    <w:rsid w:val="00C52729"/>
    <w:rsid w:val="00C53B04"/>
    <w:rsid w:val="00C5433E"/>
    <w:rsid w:val="00C54718"/>
    <w:rsid w:val="00C54E42"/>
    <w:rsid w:val="00C562A5"/>
    <w:rsid w:val="00C63CE2"/>
    <w:rsid w:val="00C64082"/>
    <w:rsid w:val="00C640EE"/>
    <w:rsid w:val="00C6531B"/>
    <w:rsid w:val="00C668D9"/>
    <w:rsid w:val="00C67D29"/>
    <w:rsid w:val="00C71D84"/>
    <w:rsid w:val="00C7256D"/>
    <w:rsid w:val="00C72A72"/>
    <w:rsid w:val="00C7356D"/>
    <w:rsid w:val="00C7446C"/>
    <w:rsid w:val="00C749CB"/>
    <w:rsid w:val="00C757E1"/>
    <w:rsid w:val="00C81070"/>
    <w:rsid w:val="00C81FFF"/>
    <w:rsid w:val="00C835A8"/>
    <w:rsid w:val="00C83A51"/>
    <w:rsid w:val="00C84F0D"/>
    <w:rsid w:val="00C87022"/>
    <w:rsid w:val="00C8765B"/>
    <w:rsid w:val="00C879CE"/>
    <w:rsid w:val="00C90331"/>
    <w:rsid w:val="00C90A39"/>
    <w:rsid w:val="00C925D5"/>
    <w:rsid w:val="00C93A51"/>
    <w:rsid w:val="00C947E1"/>
    <w:rsid w:val="00CA1BA2"/>
    <w:rsid w:val="00CA1D66"/>
    <w:rsid w:val="00CA235F"/>
    <w:rsid w:val="00CA29C7"/>
    <w:rsid w:val="00CA3067"/>
    <w:rsid w:val="00CA38E1"/>
    <w:rsid w:val="00CA6452"/>
    <w:rsid w:val="00CA6798"/>
    <w:rsid w:val="00CB105D"/>
    <w:rsid w:val="00CB3179"/>
    <w:rsid w:val="00CB3236"/>
    <w:rsid w:val="00CB4491"/>
    <w:rsid w:val="00CB4FE8"/>
    <w:rsid w:val="00CB5712"/>
    <w:rsid w:val="00CB7A62"/>
    <w:rsid w:val="00CC283A"/>
    <w:rsid w:val="00CC483D"/>
    <w:rsid w:val="00CC5CE7"/>
    <w:rsid w:val="00CC5D1E"/>
    <w:rsid w:val="00CC71F2"/>
    <w:rsid w:val="00CD001F"/>
    <w:rsid w:val="00CD2634"/>
    <w:rsid w:val="00CD2B9E"/>
    <w:rsid w:val="00CD4497"/>
    <w:rsid w:val="00CD5492"/>
    <w:rsid w:val="00CD6274"/>
    <w:rsid w:val="00CD7570"/>
    <w:rsid w:val="00CE189C"/>
    <w:rsid w:val="00CE2663"/>
    <w:rsid w:val="00CE2F17"/>
    <w:rsid w:val="00CE3EB5"/>
    <w:rsid w:val="00CE6287"/>
    <w:rsid w:val="00CE629D"/>
    <w:rsid w:val="00CE7988"/>
    <w:rsid w:val="00CF3ECC"/>
    <w:rsid w:val="00CF665C"/>
    <w:rsid w:val="00D004A3"/>
    <w:rsid w:val="00D04976"/>
    <w:rsid w:val="00D053BD"/>
    <w:rsid w:val="00D071A4"/>
    <w:rsid w:val="00D07EBB"/>
    <w:rsid w:val="00D10B95"/>
    <w:rsid w:val="00D11740"/>
    <w:rsid w:val="00D11EE6"/>
    <w:rsid w:val="00D13BA7"/>
    <w:rsid w:val="00D13F93"/>
    <w:rsid w:val="00D14161"/>
    <w:rsid w:val="00D1542B"/>
    <w:rsid w:val="00D16B7D"/>
    <w:rsid w:val="00D1787A"/>
    <w:rsid w:val="00D17AB6"/>
    <w:rsid w:val="00D20B15"/>
    <w:rsid w:val="00D20DE6"/>
    <w:rsid w:val="00D2109F"/>
    <w:rsid w:val="00D212ED"/>
    <w:rsid w:val="00D23D36"/>
    <w:rsid w:val="00D258EC"/>
    <w:rsid w:val="00D25E56"/>
    <w:rsid w:val="00D2728A"/>
    <w:rsid w:val="00D31C26"/>
    <w:rsid w:val="00D33731"/>
    <w:rsid w:val="00D35C1A"/>
    <w:rsid w:val="00D426ED"/>
    <w:rsid w:val="00D4276F"/>
    <w:rsid w:val="00D4541C"/>
    <w:rsid w:val="00D455D7"/>
    <w:rsid w:val="00D47502"/>
    <w:rsid w:val="00D4778E"/>
    <w:rsid w:val="00D5375C"/>
    <w:rsid w:val="00D53830"/>
    <w:rsid w:val="00D53912"/>
    <w:rsid w:val="00D54353"/>
    <w:rsid w:val="00D55A5F"/>
    <w:rsid w:val="00D563C0"/>
    <w:rsid w:val="00D56B37"/>
    <w:rsid w:val="00D57890"/>
    <w:rsid w:val="00D6041E"/>
    <w:rsid w:val="00D60F18"/>
    <w:rsid w:val="00D63AD5"/>
    <w:rsid w:val="00D648E7"/>
    <w:rsid w:val="00D64CCE"/>
    <w:rsid w:val="00D70FEC"/>
    <w:rsid w:val="00D72B37"/>
    <w:rsid w:val="00D74A21"/>
    <w:rsid w:val="00D74CCA"/>
    <w:rsid w:val="00D74FCE"/>
    <w:rsid w:val="00D76AC6"/>
    <w:rsid w:val="00D76B15"/>
    <w:rsid w:val="00D77CA1"/>
    <w:rsid w:val="00D80768"/>
    <w:rsid w:val="00D81DC8"/>
    <w:rsid w:val="00D825CA"/>
    <w:rsid w:val="00D82C96"/>
    <w:rsid w:val="00D83303"/>
    <w:rsid w:val="00D8462B"/>
    <w:rsid w:val="00D858A3"/>
    <w:rsid w:val="00D85A2D"/>
    <w:rsid w:val="00D85F61"/>
    <w:rsid w:val="00D90541"/>
    <w:rsid w:val="00D915B4"/>
    <w:rsid w:val="00D919EC"/>
    <w:rsid w:val="00D91C33"/>
    <w:rsid w:val="00D91CF8"/>
    <w:rsid w:val="00D92483"/>
    <w:rsid w:val="00D92C76"/>
    <w:rsid w:val="00D930BF"/>
    <w:rsid w:val="00D95840"/>
    <w:rsid w:val="00D9752F"/>
    <w:rsid w:val="00DA01DC"/>
    <w:rsid w:val="00DA388B"/>
    <w:rsid w:val="00DA53D3"/>
    <w:rsid w:val="00DA6229"/>
    <w:rsid w:val="00DA6A09"/>
    <w:rsid w:val="00DB0A4F"/>
    <w:rsid w:val="00DB1B7A"/>
    <w:rsid w:val="00DB1FBF"/>
    <w:rsid w:val="00DB204A"/>
    <w:rsid w:val="00DB2537"/>
    <w:rsid w:val="00DB28C0"/>
    <w:rsid w:val="00DB3977"/>
    <w:rsid w:val="00DB49F4"/>
    <w:rsid w:val="00DB5629"/>
    <w:rsid w:val="00DB68C7"/>
    <w:rsid w:val="00DB6C19"/>
    <w:rsid w:val="00DC031A"/>
    <w:rsid w:val="00DC3C1D"/>
    <w:rsid w:val="00DC4993"/>
    <w:rsid w:val="00DC6601"/>
    <w:rsid w:val="00DD0DDE"/>
    <w:rsid w:val="00DD2ED7"/>
    <w:rsid w:val="00DD2FD5"/>
    <w:rsid w:val="00DD3671"/>
    <w:rsid w:val="00DD5F84"/>
    <w:rsid w:val="00DD61F8"/>
    <w:rsid w:val="00DD7397"/>
    <w:rsid w:val="00DD7B81"/>
    <w:rsid w:val="00DD7CD8"/>
    <w:rsid w:val="00DE0385"/>
    <w:rsid w:val="00DE0DB9"/>
    <w:rsid w:val="00DE4969"/>
    <w:rsid w:val="00DE511F"/>
    <w:rsid w:val="00DE5A02"/>
    <w:rsid w:val="00DE5C7F"/>
    <w:rsid w:val="00DE685A"/>
    <w:rsid w:val="00DE7289"/>
    <w:rsid w:val="00DE7535"/>
    <w:rsid w:val="00DE79C6"/>
    <w:rsid w:val="00DF0367"/>
    <w:rsid w:val="00DF0BF6"/>
    <w:rsid w:val="00DF15C8"/>
    <w:rsid w:val="00DF22A2"/>
    <w:rsid w:val="00DF29B1"/>
    <w:rsid w:val="00DF58DD"/>
    <w:rsid w:val="00DF5EC6"/>
    <w:rsid w:val="00DF697F"/>
    <w:rsid w:val="00DF76B3"/>
    <w:rsid w:val="00DF7BF0"/>
    <w:rsid w:val="00E01997"/>
    <w:rsid w:val="00E03177"/>
    <w:rsid w:val="00E03740"/>
    <w:rsid w:val="00E0731D"/>
    <w:rsid w:val="00E1004C"/>
    <w:rsid w:val="00E1068F"/>
    <w:rsid w:val="00E107E6"/>
    <w:rsid w:val="00E12E12"/>
    <w:rsid w:val="00E15255"/>
    <w:rsid w:val="00E15A61"/>
    <w:rsid w:val="00E15C2D"/>
    <w:rsid w:val="00E16D49"/>
    <w:rsid w:val="00E20ADF"/>
    <w:rsid w:val="00E22917"/>
    <w:rsid w:val="00E22B4E"/>
    <w:rsid w:val="00E231B9"/>
    <w:rsid w:val="00E24A0F"/>
    <w:rsid w:val="00E25E45"/>
    <w:rsid w:val="00E2655C"/>
    <w:rsid w:val="00E269BA"/>
    <w:rsid w:val="00E269C1"/>
    <w:rsid w:val="00E279ED"/>
    <w:rsid w:val="00E27E06"/>
    <w:rsid w:val="00E30D42"/>
    <w:rsid w:val="00E313A5"/>
    <w:rsid w:val="00E3376E"/>
    <w:rsid w:val="00E34CD6"/>
    <w:rsid w:val="00E354F2"/>
    <w:rsid w:val="00E35DFA"/>
    <w:rsid w:val="00E366F2"/>
    <w:rsid w:val="00E41E2F"/>
    <w:rsid w:val="00E42075"/>
    <w:rsid w:val="00E436A1"/>
    <w:rsid w:val="00E44491"/>
    <w:rsid w:val="00E4481E"/>
    <w:rsid w:val="00E44A2B"/>
    <w:rsid w:val="00E44A7D"/>
    <w:rsid w:val="00E45A89"/>
    <w:rsid w:val="00E45FC8"/>
    <w:rsid w:val="00E46207"/>
    <w:rsid w:val="00E475B5"/>
    <w:rsid w:val="00E50674"/>
    <w:rsid w:val="00E5188C"/>
    <w:rsid w:val="00E524AF"/>
    <w:rsid w:val="00E52666"/>
    <w:rsid w:val="00E53E09"/>
    <w:rsid w:val="00E54BF8"/>
    <w:rsid w:val="00E56EEA"/>
    <w:rsid w:val="00E6248E"/>
    <w:rsid w:val="00E62CCC"/>
    <w:rsid w:val="00E62F95"/>
    <w:rsid w:val="00E64293"/>
    <w:rsid w:val="00E64402"/>
    <w:rsid w:val="00E6691A"/>
    <w:rsid w:val="00E66F82"/>
    <w:rsid w:val="00E67345"/>
    <w:rsid w:val="00E70C60"/>
    <w:rsid w:val="00E720EA"/>
    <w:rsid w:val="00E72702"/>
    <w:rsid w:val="00E74FD3"/>
    <w:rsid w:val="00E7577B"/>
    <w:rsid w:val="00E762DE"/>
    <w:rsid w:val="00E76DCC"/>
    <w:rsid w:val="00E8059E"/>
    <w:rsid w:val="00E83206"/>
    <w:rsid w:val="00E867AE"/>
    <w:rsid w:val="00E909CE"/>
    <w:rsid w:val="00E9225E"/>
    <w:rsid w:val="00E92E00"/>
    <w:rsid w:val="00E94C4A"/>
    <w:rsid w:val="00E977B4"/>
    <w:rsid w:val="00EA0D87"/>
    <w:rsid w:val="00EA1624"/>
    <w:rsid w:val="00EA1F96"/>
    <w:rsid w:val="00EA290A"/>
    <w:rsid w:val="00EA30E1"/>
    <w:rsid w:val="00EA5369"/>
    <w:rsid w:val="00EA54F9"/>
    <w:rsid w:val="00EA55CE"/>
    <w:rsid w:val="00EA6382"/>
    <w:rsid w:val="00EA7925"/>
    <w:rsid w:val="00EB0298"/>
    <w:rsid w:val="00EB062C"/>
    <w:rsid w:val="00EB10AD"/>
    <w:rsid w:val="00EB13BA"/>
    <w:rsid w:val="00EB1647"/>
    <w:rsid w:val="00EB1740"/>
    <w:rsid w:val="00EB1A77"/>
    <w:rsid w:val="00EB1CA0"/>
    <w:rsid w:val="00EB276C"/>
    <w:rsid w:val="00EB31BD"/>
    <w:rsid w:val="00EB3486"/>
    <w:rsid w:val="00EB3C50"/>
    <w:rsid w:val="00EB3D1C"/>
    <w:rsid w:val="00EB4576"/>
    <w:rsid w:val="00EB5B21"/>
    <w:rsid w:val="00EB5B91"/>
    <w:rsid w:val="00EB5CDC"/>
    <w:rsid w:val="00EB6FA6"/>
    <w:rsid w:val="00EC10BE"/>
    <w:rsid w:val="00EC4B0A"/>
    <w:rsid w:val="00EC789B"/>
    <w:rsid w:val="00ED18B9"/>
    <w:rsid w:val="00ED4463"/>
    <w:rsid w:val="00ED46CD"/>
    <w:rsid w:val="00ED68FC"/>
    <w:rsid w:val="00EE1AD2"/>
    <w:rsid w:val="00EE2037"/>
    <w:rsid w:val="00EE268E"/>
    <w:rsid w:val="00EE2ECE"/>
    <w:rsid w:val="00EE3119"/>
    <w:rsid w:val="00EE3177"/>
    <w:rsid w:val="00EE3831"/>
    <w:rsid w:val="00EE38D6"/>
    <w:rsid w:val="00EE57C4"/>
    <w:rsid w:val="00EE5A6D"/>
    <w:rsid w:val="00EE6867"/>
    <w:rsid w:val="00EE6A28"/>
    <w:rsid w:val="00EF1894"/>
    <w:rsid w:val="00EF3B4F"/>
    <w:rsid w:val="00EF4068"/>
    <w:rsid w:val="00EF43A6"/>
    <w:rsid w:val="00EF5E39"/>
    <w:rsid w:val="00F00A89"/>
    <w:rsid w:val="00F0272F"/>
    <w:rsid w:val="00F055EA"/>
    <w:rsid w:val="00F061AD"/>
    <w:rsid w:val="00F063DB"/>
    <w:rsid w:val="00F0718B"/>
    <w:rsid w:val="00F10A53"/>
    <w:rsid w:val="00F10C95"/>
    <w:rsid w:val="00F13299"/>
    <w:rsid w:val="00F141CF"/>
    <w:rsid w:val="00F14955"/>
    <w:rsid w:val="00F15209"/>
    <w:rsid w:val="00F20213"/>
    <w:rsid w:val="00F22146"/>
    <w:rsid w:val="00F24343"/>
    <w:rsid w:val="00F24687"/>
    <w:rsid w:val="00F32C9E"/>
    <w:rsid w:val="00F32CC7"/>
    <w:rsid w:val="00F33384"/>
    <w:rsid w:val="00F33566"/>
    <w:rsid w:val="00F401BD"/>
    <w:rsid w:val="00F41549"/>
    <w:rsid w:val="00F42824"/>
    <w:rsid w:val="00F433D4"/>
    <w:rsid w:val="00F433E8"/>
    <w:rsid w:val="00F45258"/>
    <w:rsid w:val="00F4722F"/>
    <w:rsid w:val="00F503EA"/>
    <w:rsid w:val="00F50843"/>
    <w:rsid w:val="00F513A7"/>
    <w:rsid w:val="00F5376D"/>
    <w:rsid w:val="00F539F8"/>
    <w:rsid w:val="00F548F7"/>
    <w:rsid w:val="00F54E7C"/>
    <w:rsid w:val="00F614EB"/>
    <w:rsid w:val="00F62E57"/>
    <w:rsid w:val="00F63D6E"/>
    <w:rsid w:val="00F70F78"/>
    <w:rsid w:val="00F737AB"/>
    <w:rsid w:val="00F7472F"/>
    <w:rsid w:val="00F75658"/>
    <w:rsid w:val="00F81024"/>
    <w:rsid w:val="00F84087"/>
    <w:rsid w:val="00F910E1"/>
    <w:rsid w:val="00F94864"/>
    <w:rsid w:val="00F94D0D"/>
    <w:rsid w:val="00F95335"/>
    <w:rsid w:val="00F95651"/>
    <w:rsid w:val="00F95E8A"/>
    <w:rsid w:val="00F96E7B"/>
    <w:rsid w:val="00F97035"/>
    <w:rsid w:val="00FA2ED0"/>
    <w:rsid w:val="00FA3A80"/>
    <w:rsid w:val="00FA3AC0"/>
    <w:rsid w:val="00FA530F"/>
    <w:rsid w:val="00FA56BE"/>
    <w:rsid w:val="00FA62C1"/>
    <w:rsid w:val="00FA7C82"/>
    <w:rsid w:val="00FA7E61"/>
    <w:rsid w:val="00FB3C18"/>
    <w:rsid w:val="00FB468D"/>
    <w:rsid w:val="00FB4E48"/>
    <w:rsid w:val="00FB5B82"/>
    <w:rsid w:val="00FB750C"/>
    <w:rsid w:val="00FB7983"/>
    <w:rsid w:val="00FC0A2D"/>
    <w:rsid w:val="00FC11DE"/>
    <w:rsid w:val="00FC160D"/>
    <w:rsid w:val="00FC26C8"/>
    <w:rsid w:val="00FC4104"/>
    <w:rsid w:val="00FC5365"/>
    <w:rsid w:val="00FC7174"/>
    <w:rsid w:val="00FD052E"/>
    <w:rsid w:val="00FD0CD4"/>
    <w:rsid w:val="00FD0F83"/>
    <w:rsid w:val="00FD12AB"/>
    <w:rsid w:val="00FD1323"/>
    <w:rsid w:val="00FD1802"/>
    <w:rsid w:val="00FD5348"/>
    <w:rsid w:val="00FD777E"/>
    <w:rsid w:val="00FD7F6D"/>
    <w:rsid w:val="00FE194A"/>
    <w:rsid w:val="00FE19DA"/>
    <w:rsid w:val="00FE2754"/>
    <w:rsid w:val="00FE43D2"/>
    <w:rsid w:val="00FE533E"/>
    <w:rsid w:val="00FE6681"/>
    <w:rsid w:val="00FF1113"/>
    <w:rsid w:val="00FF244A"/>
    <w:rsid w:val="00FF378A"/>
    <w:rsid w:val="00FF38B0"/>
    <w:rsid w:val="00FF38B2"/>
    <w:rsid w:val="00FF5A2E"/>
    <w:rsid w:val="00FF6A47"/>
    <w:rsid w:val="00FF7162"/>
    <w:rsid w:val="00FF7206"/>
    <w:rsid w:val="00FF7C83"/>
    <w:rsid w:val="00FF7E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7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6D99"/>
    <w:pPr>
      <w:tabs>
        <w:tab w:val="center" w:pos="4153"/>
        <w:tab w:val="right" w:pos="8306"/>
      </w:tabs>
      <w:spacing w:after="0" w:line="240" w:lineRule="auto"/>
    </w:pPr>
  </w:style>
  <w:style w:type="character" w:customStyle="1" w:styleId="Char">
    <w:name w:val="Κεφαλίδα Char"/>
    <w:basedOn w:val="a0"/>
    <w:link w:val="a3"/>
    <w:uiPriority w:val="99"/>
    <w:rsid w:val="00846D99"/>
  </w:style>
  <w:style w:type="paragraph" w:styleId="a4">
    <w:name w:val="footer"/>
    <w:basedOn w:val="a"/>
    <w:link w:val="Char0"/>
    <w:uiPriority w:val="99"/>
    <w:unhideWhenUsed/>
    <w:rsid w:val="00846D99"/>
    <w:pPr>
      <w:tabs>
        <w:tab w:val="center" w:pos="4153"/>
        <w:tab w:val="right" w:pos="8306"/>
      </w:tabs>
      <w:spacing w:after="0" w:line="240" w:lineRule="auto"/>
    </w:pPr>
  </w:style>
  <w:style w:type="character" w:customStyle="1" w:styleId="Char0">
    <w:name w:val="Υποσέλιδο Char"/>
    <w:basedOn w:val="a0"/>
    <w:link w:val="a4"/>
    <w:uiPriority w:val="99"/>
    <w:rsid w:val="00846D99"/>
  </w:style>
  <w:style w:type="paragraph" w:styleId="a5">
    <w:name w:val="Balloon Text"/>
    <w:basedOn w:val="a"/>
    <w:link w:val="Char1"/>
    <w:uiPriority w:val="99"/>
    <w:semiHidden/>
    <w:unhideWhenUsed/>
    <w:rsid w:val="00846D99"/>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846D99"/>
    <w:rPr>
      <w:rFonts w:ascii="Tahoma" w:hAnsi="Tahoma" w:cs="Tahoma"/>
      <w:sz w:val="16"/>
      <w:szCs w:val="16"/>
    </w:rPr>
  </w:style>
  <w:style w:type="table" w:styleId="a6">
    <w:name w:val="Table Grid"/>
    <w:basedOn w:val="a1"/>
    <w:uiPriority w:val="59"/>
    <w:rsid w:val="000F1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40321D"/>
    <w:rPr>
      <w:color w:val="0000FF" w:themeColor="hyperlink"/>
      <w:u w:val="single"/>
    </w:rPr>
  </w:style>
  <w:style w:type="character" w:styleId="a7">
    <w:name w:val="Strong"/>
    <w:basedOn w:val="a0"/>
    <w:uiPriority w:val="22"/>
    <w:qFormat/>
    <w:rsid w:val="0040321D"/>
    <w:rPr>
      <w:b/>
      <w:bCs/>
    </w:rPr>
  </w:style>
  <w:style w:type="paragraph" w:styleId="a8">
    <w:name w:val="List Paragraph"/>
    <w:basedOn w:val="a"/>
    <w:uiPriority w:val="34"/>
    <w:qFormat/>
    <w:rsid w:val="00775BE6"/>
    <w:pPr>
      <w:ind w:left="720"/>
      <w:contextualSpacing/>
    </w:pPr>
  </w:style>
  <w:style w:type="table" w:styleId="-1">
    <w:name w:val="Light Shading Accent 1"/>
    <w:basedOn w:val="a1"/>
    <w:uiPriority w:val="60"/>
    <w:rsid w:val="00AE6F4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pagetitle1">
    <w:name w:val="pagetitle1"/>
    <w:basedOn w:val="a0"/>
    <w:rsid w:val="00623EA1"/>
    <w:rPr>
      <w:rFonts w:ascii="Georgia" w:hAnsi="Georgia" w:hint="default"/>
      <w:b/>
      <w:bCs/>
      <w:color w:val="00ADEF"/>
      <w:sz w:val="21"/>
      <w:szCs w:val="21"/>
    </w:rPr>
  </w:style>
  <w:style w:type="paragraph" w:styleId="Web">
    <w:name w:val="Normal (Web)"/>
    <w:basedOn w:val="a"/>
    <w:uiPriority w:val="99"/>
    <w:unhideWhenUsed/>
    <w:rsid w:val="00623EA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9">
    <w:name w:val="Emphasis"/>
    <w:basedOn w:val="a0"/>
    <w:uiPriority w:val="20"/>
    <w:qFormat/>
    <w:rsid w:val="00A22DBD"/>
    <w:rPr>
      <w:i/>
      <w:iCs/>
    </w:rPr>
  </w:style>
  <w:style w:type="paragraph" w:styleId="aa">
    <w:name w:val="footnote text"/>
    <w:basedOn w:val="a"/>
    <w:link w:val="Char2"/>
    <w:uiPriority w:val="99"/>
    <w:semiHidden/>
    <w:unhideWhenUsed/>
    <w:rsid w:val="007E132B"/>
    <w:pPr>
      <w:spacing w:after="0" w:line="240" w:lineRule="auto"/>
    </w:pPr>
    <w:rPr>
      <w:sz w:val="20"/>
      <w:szCs w:val="20"/>
    </w:rPr>
  </w:style>
  <w:style w:type="character" w:customStyle="1" w:styleId="Char2">
    <w:name w:val="Κείμενο υποσημείωσης Char"/>
    <w:basedOn w:val="a0"/>
    <w:link w:val="aa"/>
    <w:uiPriority w:val="99"/>
    <w:semiHidden/>
    <w:rsid w:val="007E132B"/>
    <w:rPr>
      <w:sz w:val="20"/>
      <w:szCs w:val="20"/>
    </w:rPr>
  </w:style>
  <w:style w:type="character" w:styleId="ab">
    <w:name w:val="footnote reference"/>
    <w:basedOn w:val="a0"/>
    <w:uiPriority w:val="99"/>
    <w:semiHidden/>
    <w:unhideWhenUsed/>
    <w:rsid w:val="007E132B"/>
    <w:rPr>
      <w:vertAlign w:val="superscript"/>
    </w:rPr>
  </w:style>
  <w:style w:type="character" w:styleId="-0">
    <w:name w:val="FollowedHyperlink"/>
    <w:basedOn w:val="a0"/>
    <w:uiPriority w:val="99"/>
    <w:semiHidden/>
    <w:unhideWhenUsed/>
    <w:rsid w:val="00C20A95"/>
    <w:rPr>
      <w:color w:val="800080" w:themeColor="followedHyperlink"/>
      <w:u w:val="single"/>
    </w:rPr>
  </w:style>
  <w:style w:type="character" w:styleId="ac">
    <w:name w:val="annotation reference"/>
    <w:basedOn w:val="a0"/>
    <w:uiPriority w:val="99"/>
    <w:semiHidden/>
    <w:unhideWhenUsed/>
    <w:rsid w:val="005242D7"/>
    <w:rPr>
      <w:sz w:val="16"/>
      <w:szCs w:val="16"/>
    </w:rPr>
  </w:style>
  <w:style w:type="paragraph" w:styleId="ad">
    <w:name w:val="annotation text"/>
    <w:basedOn w:val="a"/>
    <w:link w:val="Char3"/>
    <w:uiPriority w:val="99"/>
    <w:semiHidden/>
    <w:unhideWhenUsed/>
    <w:rsid w:val="005242D7"/>
    <w:pPr>
      <w:spacing w:line="240" w:lineRule="auto"/>
    </w:pPr>
    <w:rPr>
      <w:sz w:val="20"/>
      <w:szCs w:val="20"/>
    </w:rPr>
  </w:style>
  <w:style w:type="character" w:customStyle="1" w:styleId="Char3">
    <w:name w:val="Κείμενο σχολίου Char"/>
    <w:basedOn w:val="a0"/>
    <w:link w:val="ad"/>
    <w:uiPriority w:val="99"/>
    <w:semiHidden/>
    <w:rsid w:val="005242D7"/>
    <w:rPr>
      <w:sz w:val="20"/>
      <w:szCs w:val="20"/>
    </w:rPr>
  </w:style>
  <w:style w:type="paragraph" w:styleId="ae">
    <w:name w:val="annotation subject"/>
    <w:basedOn w:val="ad"/>
    <w:next w:val="ad"/>
    <w:link w:val="Char4"/>
    <w:uiPriority w:val="99"/>
    <w:semiHidden/>
    <w:unhideWhenUsed/>
    <w:rsid w:val="005242D7"/>
    <w:rPr>
      <w:b/>
      <w:bCs/>
    </w:rPr>
  </w:style>
  <w:style w:type="character" w:customStyle="1" w:styleId="Char4">
    <w:name w:val="Θέμα σχολίου Char"/>
    <w:basedOn w:val="Char3"/>
    <w:link w:val="ae"/>
    <w:uiPriority w:val="99"/>
    <w:semiHidden/>
    <w:rsid w:val="005242D7"/>
    <w:rPr>
      <w:b/>
      <w:bCs/>
      <w:sz w:val="20"/>
      <w:szCs w:val="20"/>
    </w:rPr>
  </w:style>
  <w:style w:type="character" w:customStyle="1" w:styleId="bog-bodytext1">
    <w:name w:val="bog-bodytext1"/>
    <w:basedOn w:val="a0"/>
    <w:rsid w:val="00686CA8"/>
    <w:rPr>
      <w:rFonts w:ascii="Tahoma" w:hAnsi="Tahoma" w:cs="Tahoma" w:hint="default"/>
      <w:color w:val="000000"/>
    </w:rPr>
  </w:style>
  <w:style w:type="character" w:styleId="af">
    <w:name w:val="Placeholder Text"/>
    <w:basedOn w:val="a0"/>
    <w:uiPriority w:val="99"/>
    <w:semiHidden/>
    <w:rsid w:val="005708AD"/>
    <w:rPr>
      <w:color w:val="808080"/>
    </w:rPr>
  </w:style>
  <w:style w:type="paragraph" w:styleId="af0">
    <w:name w:val="caption"/>
    <w:basedOn w:val="a"/>
    <w:next w:val="a"/>
    <w:uiPriority w:val="35"/>
    <w:semiHidden/>
    <w:unhideWhenUsed/>
    <w:qFormat/>
    <w:rsid w:val="00E56EEA"/>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7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6D99"/>
    <w:pPr>
      <w:tabs>
        <w:tab w:val="center" w:pos="4153"/>
        <w:tab w:val="right" w:pos="8306"/>
      </w:tabs>
      <w:spacing w:after="0" w:line="240" w:lineRule="auto"/>
    </w:pPr>
  </w:style>
  <w:style w:type="character" w:customStyle="1" w:styleId="Char">
    <w:name w:val="Κεφαλίδα Char"/>
    <w:basedOn w:val="a0"/>
    <w:link w:val="a3"/>
    <w:uiPriority w:val="99"/>
    <w:rsid w:val="00846D99"/>
  </w:style>
  <w:style w:type="paragraph" w:styleId="a4">
    <w:name w:val="footer"/>
    <w:basedOn w:val="a"/>
    <w:link w:val="Char0"/>
    <w:uiPriority w:val="99"/>
    <w:unhideWhenUsed/>
    <w:rsid w:val="00846D99"/>
    <w:pPr>
      <w:tabs>
        <w:tab w:val="center" w:pos="4153"/>
        <w:tab w:val="right" w:pos="8306"/>
      </w:tabs>
      <w:spacing w:after="0" w:line="240" w:lineRule="auto"/>
    </w:pPr>
  </w:style>
  <w:style w:type="character" w:customStyle="1" w:styleId="Char0">
    <w:name w:val="Υποσέλιδο Char"/>
    <w:basedOn w:val="a0"/>
    <w:link w:val="a4"/>
    <w:uiPriority w:val="99"/>
    <w:rsid w:val="00846D99"/>
  </w:style>
  <w:style w:type="paragraph" w:styleId="a5">
    <w:name w:val="Balloon Text"/>
    <w:basedOn w:val="a"/>
    <w:link w:val="Char1"/>
    <w:uiPriority w:val="99"/>
    <w:semiHidden/>
    <w:unhideWhenUsed/>
    <w:rsid w:val="00846D99"/>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846D99"/>
    <w:rPr>
      <w:rFonts w:ascii="Tahoma" w:hAnsi="Tahoma" w:cs="Tahoma"/>
      <w:sz w:val="16"/>
      <w:szCs w:val="16"/>
    </w:rPr>
  </w:style>
  <w:style w:type="table" w:styleId="a6">
    <w:name w:val="Table Grid"/>
    <w:basedOn w:val="a1"/>
    <w:uiPriority w:val="59"/>
    <w:rsid w:val="000F1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40321D"/>
    <w:rPr>
      <w:color w:val="0000FF" w:themeColor="hyperlink"/>
      <w:u w:val="single"/>
    </w:rPr>
  </w:style>
  <w:style w:type="character" w:styleId="a7">
    <w:name w:val="Strong"/>
    <w:basedOn w:val="a0"/>
    <w:uiPriority w:val="22"/>
    <w:qFormat/>
    <w:rsid w:val="0040321D"/>
    <w:rPr>
      <w:b/>
      <w:bCs/>
    </w:rPr>
  </w:style>
  <w:style w:type="paragraph" w:styleId="a8">
    <w:name w:val="List Paragraph"/>
    <w:basedOn w:val="a"/>
    <w:uiPriority w:val="34"/>
    <w:qFormat/>
    <w:rsid w:val="00775BE6"/>
    <w:pPr>
      <w:ind w:left="720"/>
      <w:contextualSpacing/>
    </w:pPr>
  </w:style>
  <w:style w:type="table" w:styleId="-1">
    <w:name w:val="Light Shading Accent 1"/>
    <w:basedOn w:val="a1"/>
    <w:uiPriority w:val="60"/>
    <w:rsid w:val="00AE6F4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pagetitle1">
    <w:name w:val="pagetitle1"/>
    <w:basedOn w:val="a0"/>
    <w:rsid w:val="00623EA1"/>
    <w:rPr>
      <w:rFonts w:ascii="Georgia" w:hAnsi="Georgia" w:hint="default"/>
      <w:b/>
      <w:bCs/>
      <w:color w:val="00ADEF"/>
      <w:sz w:val="21"/>
      <w:szCs w:val="21"/>
    </w:rPr>
  </w:style>
  <w:style w:type="paragraph" w:styleId="Web">
    <w:name w:val="Normal (Web)"/>
    <w:basedOn w:val="a"/>
    <w:uiPriority w:val="99"/>
    <w:unhideWhenUsed/>
    <w:rsid w:val="00623EA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9">
    <w:name w:val="Emphasis"/>
    <w:basedOn w:val="a0"/>
    <w:uiPriority w:val="20"/>
    <w:qFormat/>
    <w:rsid w:val="00A22DBD"/>
    <w:rPr>
      <w:i/>
      <w:iCs/>
    </w:rPr>
  </w:style>
  <w:style w:type="paragraph" w:styleId="aa">
    <w:name w:val="footnote text"/>
    <w:basedOn w:val="a"/>
    <w:link w:val="Char2"/>
    <w:uiPriority w:val="99"/>
    <w:semiHidden/>
    <w:unhideWhenUsed/>
    <w:rsid w:val="007E132B"/>
    <w:pPr>
      <w:spacing w:after="0" w:line="240" w:lineRule="auto"/>
    </w:pPr>
    <w:rPr>
      <w:sz w:val="20"/>
      <w:szCs w:val="20"/>
    </w:rPr>
  </w:style>
  <w:style w:type="character" w:customStyle="1" w:styleId="Char2">
    <w:name w:val="Κείμενο υποσημείωσης Char"/>
    <w:basedOn w:val="a0"/>
    <w:link w:val="aa"/>
    <w:uiPriority w:val="99"/>
    <w:semiHidden/>
    <w:rsid w:val="007E132B"/>
    <w:rPr>
      <w:sz w:val="20"/>
      <w:szCs w:val="20"/>
    </w:rPr>
  </w:style>
  <w:style w:type="character" w:styleId="ab">
    <w:name w:val="footnote reference"/>
    <w:basedOn w:val="a0"/>
    <w:uiPriority w:val="99"/>
    <w:semiHidden/>
    <w:unhideWhenUsed/>
    <w:rsid w:val="007E132B"/>
    <w:rPr>
      <w:vertAlign w:val="superscript"/>
    </w:rPr>
  </w:style>
  <w:style w:type="character" w:styleId="-0">
    <w:name w:val="FollowedHyperlink"/>
    <w:basedOn w:val="a0"/>
    <w:uiPriority w:val="99"/>
    <w:semiHidden/>
    <w:unhideWhenUsed/>
    <w:rsid w:val="00C20A95"/>
    <w:rPr>
      <w:color w:val="800080" w:themeColor="followedHyperlink"/>
      <w:u w:val="single"/>
    </w:rPr>
  </w:style>
  <w:style w:type="character" w:styleId="ac">
    <w:name w:val="annotation reference"/>
    <w:basedOn w:val="a0"/>
    <w:uiPriority w:val="99"/>
    <w:semiHidden/>
    <w:unhideWhenUsed/>
    <w:rsid w:val="005242D7"/>
    <w:rPr>
      <w:sz w:val="16"/>
      <w:szCs w:val="16"/>
    </w:rPr>
  </w:style>
  <w:style w:type="paragraph" w:styleId="ad">
    <w:name w:val="annotation text"/>
    <w:basedOn w:val="a"/>
    <w:link w:val="Char3"/>
    <w:uiPriority w:val="99"/>
    <w:semiHidden/>
    <w:unhideWhenUsed/>
    <w:rsid w:val="005242D7"/>
    <w:pPr>
      <w:spacing w:line="240" w:lineRule="auto"/>
    </w:pPr>
    <w:rPr>
      <w:sz w:val="20"/>
      <w:szCs w:val="20"/>
    </w:rPr>
  </w:style>
  <w:style w:type="character" w:customStyle="1" w:styleId="Char3">
    <w:name w:val="Κείμενο σχολίου Char"/>
    <w:basedOn w:val="a0"/>
    <w:link w:val="ad"/>
    <w:uiPriority w:val="99"/>
    <w:semiHidden/>
    <w:rsid w:val="005242D7"/>
    <w:rPr>
      <w:sz w:val="20"/>
      <w:szCs w:val="20"/>
    </w:rPr>
  </w:style>
  <w:style w:type="paragraph" w:styleId="ae">
    <w:name w:val="annotation subject"/>
    <w:basedOn w:val="ad"/>
    <w:next w:val="ad"/>
    <w:link w:val="Char4"/>
    <w:uiPriority w:val="99"/>
    <w:semiHidden/>
    <w:unhideWhenUsed/>
    <w:rsid w:val="005242D7"/>
    <w:rPr>
      <w:b/>
      <w:bCs/>
    </w:rPr>
  </w:style>
  <w:style w:type="character" w:customStyle="1" w:styleId="Char4">
    <w:name w:val="Θέμα σχολίου Char"/>
    <w:basedOn w:val="Char3"/>
    <w:link w:val="ae"/>
    <w:uiPriority w:val="99"/>
    <w:semiHidden/>
    <w:rsid w:val="005242D7"/>
    <w:rPr>
      <w:b/>
      <w:bCs/>
      <w:sz w:val="20"/>
      <w:szCs w:val="20"/>
    </w:rPr>
  </w:style>
  <w:style w:type="character" w:customStyle="1" w:styleId="bog-bodytext1">
    <w:name w:val="bog-bodytext1"/>
    <w:basedOn w:val="a0"/>
    <w:rsid w:val="00686CA8"/>
    <w:rPr>
      <w:rFonts w:ascii="Tahoma" w:hAnsi="Tahoma" w:cs="Tahoma" w:hint="default"/>
      <w:color w:val="000000"/>
    </w:rPr>
  </w:style>
  <w:style w:type="character" w:styleId="af">
    <w:name w:val="Placeholder Text"/>
    <w:basedOn w:val="a0"/>
    <w:uiPriority w:val="99"/>
    <w:semiHidden/>
    <w:rsid w:val="005708AD"/>
    <w:rPr>
      <w:color w:val="808080"/>
    </w:rPr>
  </w:style>
  <w:style w:type="paragraph" w:styleId="af0">
    <w:name w:val="caption"/>
    <w:basedOn w:val="a"/>
    <w:next w:val="a"/>
    <w:uiPriority w:val="35"/>
    <w:semiHidden/>
    <w:unhideWhenUsed/>
    <w:qFormat/>
    <w:rsid w:val="00E56EEA"/>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5453">
      <w:bodyDiv w:val="1"/>
      <w:marLeft w:val="0"/>
      <w:marRight w:val="0"/>
      <w:marTop w:val="0"/>
      <w:marBottom w:val="0"/>
      <w:divBdr>
        <w:top w:val="none" w:sz="0" w:space="0" w:color="auto"/>
        <w:left w:val="none" w:sz="0" w:space="0" w:color="auto"/>
        <w:bottom w:val="none" w:sz="0" w:space="0" w:color="auto"/>
        <w:right w:val="none" w:sz="0" w:space="0" w:color="auto"/>
      </w:divBdr>
    </w:div>
    <w:div w:id="16125360">
      <w:bodyDiv w:val="1"/>
      <w:marLeft w:val="0"/>
      <w:marRight w:val="0"/>
      <w:marTop w:val="0"/>
      <w:marBottom w:val="0"/>
      <w:divBdr>
        <w:top w:val="none" w:sz="0" w:space="0" w:color="auto"/>
        <w:left w:val="none" w:sz="0" w:space="0" w:color="auto"/>
        <w:bottom w:val="none" w:sz="0" w:space="0" w:color="auto"/>
        <w:right w:val="none" w:sz="0" w:space="0" w:color="auto"/>
      </w:divBdr>
    </w:div>
    <w:div w:id="18824046">
      <w:bodyDiv w:val="1"/>
      <w:marLeft w:val="0"/>
      <w:marRight w:val="0"/>
      <w:marTop w:val="0"/>
      <w:marBottom w:val="0"/>
      <w:divBdr>
        <w:top w:val="none" w:sz="0" w:space="0" w:color="auto"/>
        <w:left w:val="none" w:sz="0" w:space="0" w:color="auto"/>
        <w:bottom w:val="none" w:sz="0" w:space="0" w:color="auto"/>
        <w:right w:val="none" w:sz="0" w:space="0" w:color="auto"/>
      </w:divBdr>
    </w:div>
    <w:div w:id="63963470">
      <w:bodyDiv w:val="1"/>
      <w:marLeft w:val="0"/>
      <w:marRight w:val="0"/>
      <w:marTop w:val="0"/>
      <w:marBottom w:val="0"/>
      <w:divBdr>
        <w:top w:val="none" w:sz="0" w:space="0" w:color="auto"/>
        <w:left w:val="none" w:sz="0" w:space="0" w:color="auto"/>
        <w:bottom w:val="none" w:sz="0" w:space="0" w:color="auto"/>
        <w:right w:val="none" w:sz="0" w:space="0" w:color="auto"/>
      </w:divBdr>
    </w:div>
    <w:div w:id="84347850">
      <w:bodyDiv w:val="1"/>
      <w:marLeft w:val="0"/>
      <w:marRight w:val="0"/>
      <w:marTop w:val="0"/>
      <w:marBottom w:val="0"/>
      <w:divBdr>
        <w:top w:val="none" w:sz="0" w:space="0" w:color="auto"/>
        <w:left w:val="none" w:sz="0" w:space="0" w:color="auto"/>
        <w:bottom w:val="none" w:sz="0" w:space="0" w:color="auto"/>
        <w:right w:val="none" w:sz="0" w:space="0" w:color="auto"/>
      </w:divBdr>
    </w:div>
    <w:div w:id="84500413">
      <w:bodyDiv w:val="1"/>
      <w:marLeft w:val="0"/>
      <w:marRight w:val="0"/>
      <w:marTop w:val="0"/>
      <w:marBottom w:val="0"/>
      <w:divBdr>
        <w:top w:val="none" w:sz="0" w:space="0" w:color="auto"/>
        <w:left w:val="none" w:sz="0" w:space="0" w:color="auto"/>
        <w:bottom w:val="none" w:sz="0" w:space="0" w:color="auto"/>
        <w:right w:val="none" w:sz="0" w:space="0" w:color="auto"/>
      </w:divBdr>
    </w:div>
    <w:div w:id="149101192">
      <w:bodyDiv w:val="1"/>
      <w:marLeft w:val="0"/>
      <w:marRight w:val="0"/>
      <w:marTop w:val="0"/>
      <w:marBottom w:val="0"/>
      <w:divBdr>
        <w:top w:val="none" w:sz="0" w:space="0" w:color="auto"/>
        <w:left w:val="none" w:sz="0" w:space="0" w:color="auto"/>
        <w:bottom w:val="none" w:sz="0" w:space="0" w:color="auto"/>
        <w:right w:val="none" w:sz="0" w:space="0" w:color="auto"/>
      </w:divBdr>
    </w:div>
    <w:div w:id="176508920">
      <w:bodyDiv w:val="1"/>
      <w:marLeft w:val="0"/>
      <w:marRight w:val="0"/>
      <w:marTop w:val="0"/>
      <w:marBottom w:val="0"/>
      <w:divBdr>
        <w:top w:val="none" w:sz="0" w:space="0" w:color="auto"/>
        <w:left w:val="none" w:sz="0" w:space="0" w:color="auto"/>
        <w:bottom w:val="none" w:sz="0" w:space="0" w:color="auto"/>
        <w:right w:val="none" w:sz="0" w:space="0" w:color="auto"/>
      </w:divBdr>
    </w:div>
    <w:div w:id="192576273">
      <w:bodyDiv w:val="1"/>
      <w:marLeft w:val="0"/>
      <w:marRight w:val="0"/>
      <w:marTop w:val="0"/>
      <w:marBottom w:val="0"/>
      <w:divBdr>
        <w:top w:val="none" w:sz="0" w:space="0" w:color="auto"/>
        <w:left w:val="none" w:sz="0" w:space="0" w:color="auto"/>
        <w:bottom w:val="none" w:sz="0" w:space="0" w:color="auto"/>
        <w:right w:val="none" w:sz="0" w:space="0" w:color="auto"/>
      </w:divBdr>
    </w:div>
    <w:div w:id="199827505">
      <w:bodyDiv w:val="1"/>
      <w:marLeft w:val="0"/>
      <w:marRight w:val="0"/>
      <w:marTop w:val="0"/>
      <w:marBottom w:val="0"/>
      <w:divBdr>
        <w:top w:val="none" w:sz="0" w:space="0" w:color="auto"/>
        <w:left w:val="none" w:sz="0" w:space="0" w:color="auto"/>
        <w:bottom w:val="none" w:sz="0" w:space="0" w:color="auto"/>
        <w:right w:val="none" w:sz="0" w:space="0" w:color="auto"/>
      </w:divBdr>
    </w:div>
    <w:div w:id="208037599">
      <w:bodyDiv w:val="1"/>
      <w:marLeft w:val="0"/>
      <w:marRight w:val="0"/>
      <w:marTop w:val="0"/>
      <w:marBottom w:val="0"/>
      <w:divBdr>
        <w:top w:val="none" w:sz="0" w:space="0" w:color="auto"/>
        <w:left w:val="none" w:sz="0" w:space="0" w:color="auto"/>
        <w:bottom w:val="none" w:sz="0" w:space="0" w:color="auto"/>
        <w:right w:val="none" w:sz="0" w:space="0" w:color="auto"/>
      </w:divBdr>
    </w:div>
    <w:div w:id="210121141">
      <w:bodyDiv w:val="1"/>
      <w:marLeft w:val="0"/>
      <w:marRight w:val="0"/>
      <w:marTop w:val="0"/>
      <w:marBottom w:val="0"/>
      <w:divBdr>
        <w:top w:val="none" w:sz="0" w:space="0" w:color="auto"/>
        <w:left w:val="none" w:sz="0" w:space="0" w:color="auto"/>
        <w:bottom w:val="none" w:sz="0" w:space="0" w:color="auto"/>
        <w:right w:val="none" w:sz="0" w:space="0" w:color="auto"/>
      </w:divBdr>
    </w:div>
    <w:div w:id="226496409">
      <w:bodyDiv w:val="1"/>
      <w:marLeft w:val="0"/>
      <w:marRight w:val="0"/>
      <w:marTop w:val="0"/>
      <w:marBottom w:val="0"/>
      <w:divBdr>
        <w:top w:val="none" w:sz="0" w:space="0" w:color="auto"/>
        <w:left w:val="none" w:sz="0" w:space="0" w:color="auto"/>
        <w:bottom w:val="none" w:sz="0" w:space="0" w:color="auto"/>
        <w:right w:val="none" w:sz="0" w:space="0" w:color="auto"/>
      </w:divBdr>
    </w:div>
    <w:div w:id="227308238">
      <w:bodyDiv w:val="1"/>
      <w:marLeft w:val="0"/>
      <w:marRight w:val="0"/>
      <w:marTop w:val="0"/>
      <w:marBottom w:val="0"/>
      <w:divBdr>
        <w:top w:val="none" w:sz="0" w:space="0" w:color="auto"/>
        <w:left w:val="none" w:sz="0" w:space="0" w:color="auto"/>
        <w:bottom w:val="none" w:sz="0" w:space="0" w:color="auto"/>
        <w:right w:val="none" w:sz="0" w:space="0" w:color="auto"/>
      </w:divBdr>
    </w:div>
    <w:div w:id="227688560">
      <w:bodyDiv w:val="1"/>
      <w:marLeft w:val="0"/>
      <w:marRight w:val="0"/>
      <w:marTop w:val="0"/>
      <w:marBottom w:val="0"/>
      <w:divBdr>
        <w:top w:val="none" w:sz="0" w:space="0" w:color="auto"/>
        <w:left w:val="none" w:sz="0" w:space="0" w:color="auto"/>
        <w:bottom w:val="none" w:sz="0" w:space="0" w:color="auto"/>
        <w:right w:val="none" w:sz="0" w:space="0" w:color="auto"/>
      </w:divBdr>
    </w:div>
    <w:div w:id="234777047">
      <w:bodyDiv w:val="1"/>
      <w:marLeft w:val="0"/>
      <w:marRight w:val="0"/>
      <w:marTop w:val="0"/>
      <w:marBottom w:val="0"/>
      <w:divBdr>
        <w:top w:val="none" w:sz="0" w:space="0" w:color="auto"/>
        <w:left w:val="none" w:sz="0" w:space="0" w:color="auto"/>
        <w:bottom w:val="none" w:sz="0" w:space="0" w:color="auto"/>
        <w:right w:val="none" w:sz="0" w:space="0" w:color="auto"/>
      </w:divBdr>
    </w:div>
    <w:div w:id="236938714">
      <w:bodyDiv w:val="1"/>
      <w:marLeft w:val="0"/>
      <w:marRight w:val="0"/>
      <w:marTop w:val="0"/>
      <w:marBottom w:val="0"/>
      <w:divBdr>
        <w:top w:val="none" w:sz="0" w:space="0" w:color="auto"/>
        <w:left w:val="none" w:sz="0" w:space="0" w:color="auto"/>
        <w:bottom w:val="none" w:sz="0" w:space="0" w:color="auto"/>
        <w:right w:val="none" w:sz="0" w:space="0" w:color="auto"/>
      </w:divBdr>
    </w:div>
    <w:div w:id="256603165">
      <w:bodyDiv w:val="1"/>
      <w:marLeft w:val="0"/>
      <w:marRight w:val="0"/>
      <w:marTop w:val="0"/>
      <w:marBottom w:val="0"/>
      <w:divBdr>
        <w:top w:val="none" w:sz="0" w:space="0" w:color="auto"/>
        <w:left w:val="none" w:sz="0" w:space="0" w:color="auto"/>
        <w:bottom w:val="none" w:sz="0" w:space="0" w:color="auto"/>
        <w:right w:val="none" w:sz="0" w:space="0" w:color="auto"/>
      </w:divBdr>
    </w:div>
    <w:div w:id="258491684">
      <w:bodyDiv w:val="1"/>
      <w:marLeft w:val="0"/>
      <w:marRight w:val="0"/>
      <w:marTop w:val="0"/>
      <w:marBottom w:val="0"/>
      <w:divBdr>
        <w:top w:val="none" w:sz="0" w:space="0" w:color="auto"/>
        <w:left w:val="none" w:sz="0" w:space="0" w:color="auto"/>
        <w:bottom w:val="none" w:sz="0" w:space="0" w:color="auto"/>
        <w:right w:val="none" w:sz="0" w:space="0" w:color="auto"/>
      </w:divBdr>
    </w:div>
    <w:div w:id="280887411">
      <w:bodyDiv w:val="1"/>
      <w:marLeft w:val="0"/>
      <w:marRight w:val="0"/>
      <w:marTop w:val="0"/>
      <w:marBottom w:val="0"/>
      <w:divBdr>
        <w:top w:val="none" w:sz="0" w:space="0" w:color="auto"/>
        <w:left w:val="none" w:sz="0" w:space="0" w:color="auto"/>
        <w:bottom w:val="none" w:sz="0" w:space="0" w:color="auto"/>
        <w:right w:val="none" w:sz="0" w:space="0" w:color="auto"/>
      </w:divBdr>
    </w:div>
    <w:div w:id="367684313">
      <w:bodyDiv w:val="1"/>
      <w:marLeft w:val="0"/>
      <w:marRight w:val="0"/>
      <w:marTop w:val="0"/>
      <w:marBottom w:val="0"/>
      <w:divBdr>
        <w:top w:val="none" w:sz="0" w:space="0" w:color="auto"/>
        <w:left w:val="none" w:sz="0" w:space="0" w:color="auto"/>
        <w:bottom w:val="none" w:sz="0" w:space="0" w:color="auto"/>
        <w:right w:val="none" w:sz="0" w:space="0" w:color="auto"/>
      </w:divBdr>
    </w:div>
    <w:div w:id="375352519">
      <w:bodyDiv w:val="1"/>
      <w:marLeft w:val="0"/>
      <w:marRight w:val="0"/>
      <w:marTop w:val="0"/>
      <w:marBottom w:val="0"/>
      <w:divBdr>
        <w:top w:val="none" w:sz="0" w:space="0" w:color="auto"/>
        <w:left w:val="none" w:sz="0" w:space="0" w:color="auto"/>
        <w:bottom w:val="none" w:sz="0" w:space="0" w:color="auto"/>
        <w:right w:val="none" w:sz="0" w:space="0" w:color="auto"/>
      </w:divBdr>
    </w:div>
    <w:div w:id="376785257">
      <w:bodyDiv w:val="1"/>
      <w:marLeft w:val="0"/>
      <w:marRight w:val="0"/>
      <w:marTop w:val="0"/>
      <w:marBottom w:val="0"/>
      <w:divBdr>
        <w:top w:val="none" w:sz="0" w:space="0" w:color="auto"/>
        <w:left w:val="none" w:sz="0" w:space="0" w:color="auto"/>
        <w:bottom w:val="none" w:sz="0" w:space="0" w:color="auto"/>
        <w:right w:val="none" w:sz="0" w:space="0" w:color="auto"/>
      </w:divBdr>
    </w:div>
    <w:div w:id="412747902">
      <w:bodyDiv w:val="1"/>
      <w:marLeft w:val="0"/>
      <w:marRight w:val="0"/>
      <w:marTop w:val="0"/>
      <w:marBottom w:val="0"/>
      <w:divBdr>
        <w:top w:val="none" w:sz="0" w:space="0" w:color="auto"/>
        <w:left w:val="none" w:sz="0" w:space="0" w:color="auto"/>
        <w:bottom w:val="none" w:sz="0" w:space="0" w:color="auto"/>
        <w:right w:val="none" w:sz="0" w:space="0" w:color="auto"/>
      </w:divBdr>
    </w:div>
    <w:div w:id="479814469">
      <w:bodyDiv w:val="1"/>
      <w:marLeft w:val="0"/>
      <w:marRight w:val="0"/>
      <w:marTop w:val="0"/>
      <w:marBottom w:val="0"/>
      <w:divBdr>
        <w:top w:val="none" w:sz="0" w:space="0" w:color="auto"/>
        <w:left w:val="none" w:sz="0" w:space="0" w:color="auto"/>
        <w:bottom w:val="none" w:sz="0" w:space="0" w:color="auto"/>
        <w:right w:val="none" w:sz="0" w:space="0" w:color="auto"/>
      </w:divBdr>
    </w:div>
    <w:div w:id="490681731">
      <w:bodyDiv w:val="1"/>
      <w:marLeft w:val="0"/>
      <w:marRight w:val="0"/>
      <w:marTop w:val="0"/>
      <w:marBottom w:val="0"/>
      <w:divBdr>
        <w:top w:val="none" w:sz="0" w:space="0" w:color="auto"/>
        <w:left w:val="none" w:sz="0" w:space="0" w:color="auto"/>
        <w:bottom w:val="none" w:sz="0" w:space="0" w:color="auto"/>
        <w:right w:val="none" w:sz="0" w:space="0" w:color="auto"/>
      </w:divBdr>
    </w:div>
    <w:div w:id="517353526">
      <w:bodyDiv w:val="1"/>
      <w:marLeft w:val="0"/>
      <w:marRight w:val="0"/>
      <w:marTop w:val="0"/>
      <w:marBottom w:val="0"/>
      <w:divBdr>
        <w:top w:val="none" w:sz="0" w:space="0" w:color="auto"/>
        <w:left w:val="none" w:sz="0" w:space="0" w:color="auto"/>
        <w:bottom w:val="none" w:sz="0" w:space="0" w:color="auto"/>
        <w:right w:val="none" w:sz="0" w:space="0" w:color="auto"/>
      </w:divBdr>
    </w:div>
    <w:div w:id="523055162">
      <w:bodyDiv w:val="1"/>
      <w:marLeft w:val="0"/>
      <w:marRight w:val="0"/>
      <w:marTop w:val="0"/>
      <w:marBottom w:val="0"/>
      <w:divBdr>
        <w:top w:val="none" w:sz="0" w:space="0" w:color="auto"/>
        <w:left w:val="none" w:sz="0" w:space="0" w:color="auto"/>
        <w:bottom w:val="none" w:sz="0" w:space="0" w:color="auto"/>
        <w:right w:val="none" w:sz="0" w:space="0" w:color="auto"/>
      </w:divBdr>
    </w:div>
    <w:div w:id="541986988">
      <w:bodyDiv w:val="1"/>
      <w:marLeft w:val="0"/>
      <w:marRight w:val="0"/>
      <w:marTop w:val="0"/>
      <w:marBottom w:val="0"/>
      <w:divBdr>
        <w:top w:val="none" w:sz="0" w:space="0" w:color="auto"/>
        <w:left w:val="none" w:sz="0" w:space="0" w:color="auto"/>
        <w:bottom w:val="none" w:sz="0" w:space="0" w:color="auto"/>
        <w:right w:val="none" w:sz="0" w:space="0" w:color="auto"/>
      </w:divBdr>
    </w:div>
    <w:div w:id="556816172">
      <w:bodyDiv w:val="1"/>
      <w:marLeft w:val="0"/>
      <w:marRight w:val="0"/>
      <w:marTop w:val="0"/>
      <w:marBottom w:val="0"/>
      <w:divBdr>
        <w:top w:val="none" w:sz="0" w:space="0" w:color="auto"/>
        <w:left w:val="none" w:sz="0" w:space="0" w:color="auto"/>
        <w:bottom w:val="none" w:sz="0" w:space="0" w:color="auto"/>
        <w:right w:val="none" w:sz="0" w:space="0" w:color="auto"/>
      </w:divBdr>
    </w:div>
    <w:div w:id="563223989">
      <w:bodyDiv w:val="1"/>
      <w:marLeft w:val="0"/>
      <w:marRight w:val="0"/>
      <w:marTop w:val="0"/>
      <w:marBottom w:val="0"/>
      <w:divBdr>
        <w:top w:val="none" w:sz="0" w:space="0" w:color="auto"/>
        <w:left w:val="none" w:sz="0" w:space="0" w:color="auto"/>
        <w:bottom w:val="none" w:sz="0" w:space="0" w:color="auto"/>
        <w:right w:val="none" w:sz="0" w:space="0" w:color="auto"/>
      </w:divBdr>
    </w:div>
    <w:div w:id="570848535">
      <w:bodyDiv w:val="1"/>
      <w:marLeft w:val="0"/>
      <w:marRight w:val="0"/>
      <w:marTop w:val="0"/>
      <w:marBottom w:val="0"/>
      <w:divBdr>
        <w:top w:val="none" w:sz="0" w:space="0" w:color="auto"/>
        <w:left w:val="none" w:sz="0" w:space="0" w:color="auto"/>
        <w:bottom w:val="none" w:sz="0" w:space="0" w:color="auto"/>
        <w:right w:val="none" w:sz="0" w:space="0" w:color="auto"/>
      </w:divBdr>
    </w:div>
    <w:div w:id="584388237">
      <w:bodyDiv w:val="1"/>
      <w:marLeft w:val="0"/>
      <w:marRight w:val="0"/>
      <w:marTop w:val="0"/>
      <w:marBottom w:val="0"/>
      <w:divBdr>
        <w:top w:val="none" w:sz="0" w:space="0" w:color="auto"/>
        <w:left w:val="none" w:sz="0" w:space="0" w:color="auto"/>
        <w:bottom w:val="none" w:sz="0" w:space="0" w:color="auto"/>
        <w:right w:val="none" w:sz="0" w:space="0" w:color="auto"/>
      </w:divBdr>
    </w:div>
    <w:div w:id="592856054">
      <w:bodyDiv w:val="1"/>
      <w:marLeft w:val="0"/>
      <w:marRight w:val="0"/>
      <w:marTop w:val="0"/>
      <w:marBottom w:val="0"/>
      <w:divBdr>
        <w:top w:val="none" w:sz="0" w:space="0" w:color="auto"/>
        <w:left w:val="none" w:sz="0" w:space="0" w:color="auto"/>
        <w:bottom w:val="none" w:sz="0" w:space="0" w:color="auto"/>
        <w:right w:val="none" w:sz="0" w:space="0" w:color="auto"/>
      </w:divBdr>
    </w:div>
    <w:div w:id="617755495">
      <w:bodyDiv w:val="1"/>
      <w:marLeft w:val="0"/>
      <w:marRight w:val="0"/>
      <w:marTop w:val="0"/>
      <w:marBottom w:val="0"/>
      <w:divBdr>
        <w:top w:val="none" w:sz="0" w:space="0" w:color="auto"/>
        <w:left w:val="none" w:sz="0" w:space="0" w:color="auto"/>
        <w:bottom w:val="none" w:sz="0" w:space="0" w:color="auto"/>
        <w:right w:val="none" w:sz="0" w:space="0" w:color="auto"/>
      </w:divBdr>
    </w:div>
    <w:div w:id="627080074">
      <w:bodyDiv w:val="1"/>
      <w:marLeft w:val="0"/>
      <w:marRight w:val="0"/>
      <w:marTop w:val="0"/>
      <w:marBottom w:val="0"/>
      <w:divBdr>
        <w:top w:val="none" w:sz="0" w:space="0" w:color="auto"/>
        <w:left w:val="none" w:sz="0" w:space="0" w:color="auto"/>
        <w:bottom w:val="none" w:sz="0" w:space="0" w:color="auto"/>
        <w:right w:val="none" w:sz="0" w:space="0" w:color="auto"/>
      </w:divBdr>
    </w:div>
    <w:div w:id="639649353">
      <w:bodyDiv w:val="1"/>
      <w:marLeft w:val="0"/>
      <w:marRight w:val="0"/>
      <w:marTop w:val="0"/>
      <w:marBottom w:val="0"/>
      <w:divBdr>
        <w:top w:val="none" w:sz="0" w:space="0" w:color="auto"/>
        <w:left w:val="none" w:sz="0" w:space="0" w:color="auto"/>
        <w:bottom w:val="none" w:sz="0" w:space="0" w:color="auto"/>
        <w:right w:val="none" w:sz="0" w:space="0" w:color="auto"/>
      </w:divBdr>
    </w:div>
    <w:div w:id="645158893">
      <w:bodyDiv w:val="1"/>
      <w:marLeft w:val="0"/>
      <w:marRight w:val="0"/>
      <w:marTop w:val="0"/>
      <w:marBottom w:val="0"/>
      <w:divBdr>
        <w:top w:val="none" w:sz="0" w:space="0" w:color="auto"/>
        <w:left w:val="none" w:sz="0" w:space="0" w:color="auto"/>
        <w:bottom w:val="none" w:sz="0" w:space="0" w:color="auto"/>
        <w:right w:val="none" w:sz="0" w:space="0" w:color="auto"/>
      </w:divBdr>
    </w:div>
    <w:div w:id="653802462">
      <w:bodyDiv w:val="1"/>
      <w:marLeft w:val="0"/>
      <w:marRight w:val="0"/>
      <w:marTop w:val="0"/>
      <w:marBottom w:val="0"/>
      <w:divBdr>
        <w:top w:val="none" w:sz="0" w:space="0" w:color="auto"/>
        <w:left w:val="none" w:sz="0" w:space="0" w:color="auto"/>
        <w:bottom w:val="none" w:sz="0" w:space="0" w:color="auto"/>
        <w:right w:val="none" w:sz="0" w:space="0" w:color="auto"/>
      </w:divBdr>
    </w:div>
    <w:div w:id="655109935">
      <w:bodyDiv w:val="1"/>
      <w:marLeft w:val="0"/>
      <w:marRight w:val="0"/>
      <w:marTop w:val="0"/>
      <w:marBottom w:val="0"/>
      <w:divBdr>
        <w:top w:val="none" w:sz="0" w:space="0" w:color="auto"/>
        <w:left w:val="none" w:sz="0" w:space="0" w:color="auto"/>
        <w:bottom w:val="none" w:sz="0" w:space="0" w:color="auto"/>
        <w:right w:val="none" w:sz="0" w:space="0" w:color="auto"/>
      </w:divBdr>
    </w:div>
    <w:div w:id="685861747">
      <w:bodyDiv w:val="1"/>
      <w:marLeft w:val="0"/>
      <w:marRight w:val="0"/>
      <w:marTop w:val="0"/>
      <w:marBottom w:val="0"/>
      <w:divBdr>
        <w:top w:val="none" w:sz="0" w:space="0" w:color="auto"/>
        <w:left w:val="none" w:sz="0" w:space="0" w:color="auto"/>
        <w:bottom w:val="none" w:sz="0" w:space="0" w:color="auto"/>
        <w:right w:val="none" w:sz="0" w:space="0" w:color="auto"/>
      </w:divBdr>
    </w:div>
    <w:div w:id="717168443">
      <w:bodyDiv w:val="1"/>
      <w:marLeft w:val="0"/>
      <w:marRight w:val="0"/>
      <w:marTop w:val="0"/>
      <w:marBottom w:val="0"/>
      <w:divBdr>
        <w:top w:val="none" w:sz="0" w:space="0" w:color="auto"/>
        <w:left w:val="none" w:sz="0" w:space="0" w:color="auto"/>
        <w:bottom w:val="none" w:sz="0" w:space="0" w:color="auto"/>
        <w:right w:val="none" w:sz="0" w:space="0" w:color="auto"/>
      </w:divBdr>
    </w:div>
    <w:div w:id="749431181">
      <w:bodyDiv w:val="1"/>
      <w:marLeft w:val="0"/>
      <w:marRight w:val="0"/>
      <w:marTop w:val="0"/>
      <w:marBottom w:val="0"/>
      <w:divBdr>
        <w:top w:val="none" w:sz="0" w:space="0" w:color="auto"/>
        <w:left w:val="none" w:sz="0" w:space="0" w:color="auto"/>
        <w:bottom w:val="none" w:sz="0" w:space="0" w:color="auto"/>
        <w:right w:val="none" w:sz="0" w:space="0" w:color="auto"/>
      </w:divBdr>
    </w:div>
    <w:div w:id="825166750">
      <w:bodyDiv w:val="1"/>
      <w:marLeft w:val="0"/>
      <w:marRight w:val="0"/>
      <w:marTop w:val="0"/>
      <w:marBottom w:val="0"/>
      <w:divBdr>
        <w:top w:val="none" w:sz="0" w:space="0" w:color="auto"/>
        <w:left w:val="none" w:sz="0" w:space="0" w:color="auto"/>
        <w:bottom w:val="none" w:sz="0" w:space="0" w:color="auto"/>
        <w:right w:val="none" w:sz="0" w:space="0" w:color="auto"/>
      </w:divBdr>
    </w:div>
    <w:div w:id="856775533">
      <w:bodyDiv w:val="1"/>
      <w:marLeft w:val="0"/>
      <w:marRight w:val="0"/>
      <w:marTop w:val="0"/>
      <w:marBottom w:val="0"/>
      <w:divBdr>
        <w:top w:val="none" w:sz="0" w:space="0" w:color="auto"/>
        <w:left w:val="none" w:sz="0" w:space="0" w:color="auto"/>
        <w:bottom w:val="none" w:sz="0" w:space="0" w:color="auto"/>
        <w:right w:val="none" w:sz="0" w:space="0" w:color="auto"/>
      </w:divBdr>
    </w:div>
    <w:div w:id="859129410">
      <w:bodyDiv w:val="1"/>
      <w:marLeft w:val="0"/>
      <w:marRight w:val="0"/>
      <w:marTop w:val="0"/>
      <w:marBottom w:val="0"/>
      <w:divBdr>
        <w:top w:val="none" w:sz="0" w:space="0" w:color="auto"/>
        <w:left w:val="none" w:sz="0" w:space="0" w:color="auto"/>
        <w:bottom w:val="none" w:sz="0" w:space="0" w:color="auto"/>
        <w:right w:val="none" w:sz="0" w:space="0" w:color="auto"/>
      </w:divBdr>
    </w:div>
    <w:div w:id="866286958">
      <w:bodyDiv w:val="1"/>
      <w:marLeft w:val="0"/>
      <w:marRight w:val="0"/>
      <w:marTop w:val="0"/>
      <w:marBottom w:val="0"/>
      <w:divBdr>
        <w:top w:val="none" w:sz="0" w:space="0" w:color="auto"/>
        <w:left w:val="none" w:sz="0" w:space="0" w:color="auto"/>
        <w:bottom w:val="none" w:sz="0" w:space="0" w:color="auto"/>
        <w:right w:val="none" w:sz="0" w:space="0" w:color="auto"/>
      </w:divBdr>
    </w:div>
    <w:div w:id="869100496">
      <w:bodyDiv w:val="1"/>
      <w:marLeft w:val="0"/>
      <w:marRight w:val="0"/>
      <w:marTop w:val="0"/>
      <w:marBottom w:val="0"/>
      <w:divBdr>
        <w:top w:val="none" w:sz="0" w:space="0" w:color="auto"/>
        <w:left w:val="none" w:sz="0" w:space="0" w:color="auto"/>
        <w:bottom w:val="none" w:sz="0" w:space="0" w:color="auto"/>
        <w:right w:val="none" w:sz="0" w:space="0" w:color="auto"/>
      </w:divBdr>
    </w:div>
    <w:div w:id="870647901">
      <w:bodyDiv w:val="1"/>
      <w:marLeft w:val="0"/>
      <w:marRight w:val="0"/>
      <w:marTop w:val="0"/>
      <w:marBottom w:val="0"/>
      <w:divBdr>
        <w:top w:val="none" w:sz="0" w:space="0" w:color="auto"/>
        <w:left w:val="none" w:sz="0" w:space="0" w:color="auto"/>
        <w:bottom w:val="none" w:sz="0" w:space="0" w:color="auto"/>
        <w:right w:val="none" w:sz="0" w:space="0" w:color="auto"/>
      </w:divBdr>
    </w:div>
    <w:div w:id="878710943">
      <w:bodyDiv w:val="1"/>
      <w:marLeft w:val="0"/>
      <w:marRight w:val="0"/>
      <w:marTop w:val="0"/>
      <w:marBottom w:val="0"/>
      <w:divBdr>
        <w:top w:val="none" w:sz="0" w:space="0" w:color="auto"/>
        <w:left w:val="none" w:sz="0" w:space="0" w:color="auto"/>
        <w:bottom w:val="none" w:sz="0" w:space="0" w:color="auto"/>
        <w:right w:val="none" w:sz="0" w:space="0" w:color="auto"/>
      </w:divBdr>
    </w:div>
    <w:div w:id="883102351">
      <w:bodyDiv w:val="1"/>
      <w:marLeft w:val="0"/>
      <w:marRight w:val="0"/>
      <w:marTop w:val="0"/>
      <w:marBottom w:val="0"/>
      <w:divBdr>
        <w:top w:val="none" w:sz="0" w:space="0" w:color="auto"/>
        <w:left w:val="none" w:sz="0" w:space="0" w:color="auto"/>
        <w:bottom w:val="none" w:sz="0" w:space="0" w:color="auto"/>
        <w:right w:val="none" w:sz="0" w:space="0" w:color="auto"/>
      </w:divBdr>
    </w:div>
    <w:div w:id="915866889">
      <w:bodyDiv w:val="1"/>
      <w:marLeft w:val="0"/>
      <w:marRight w:val="0"/>
      <w:marTop w:val="0"/>
      <w:marBottom w:val="0"/>
      <w:divBdr>
        <w:top w:val="none" w:sz="0" w:space="0" w:color="auto"/>
        <w:left w:val="none" w:sz="0" w:space="0" w:color="auto"/>
        <w:bottom w:val="none" w:sz="0" w:space="0" w:color="auto"/>
        <w:right w:val="none" w:sz="0" w:space="0" w:color="auto"/>
      </w:divBdr>
    </w:div>
    <w:div w:id="939263596">
      <w:bodyDiv w:val="1"/>
      <w:marLeft w:val="0"/>
      <w:marRight w:val="0"/>
      <w:marTop w:val="0"/>
      <w:marBottom w:val="0"/>
      <w:divBdr>
        <w:top w:val="none" w:sz="0" w:space="0" w:color="auto"/>
        <w:left w:val="none" w:sz="0" w:space="0" w:color="auto"/>
        <w:bottom w:val="none" w:sz="0" w:space="0" w:color="auto"/>
        <w:right w:val="none" w:sz="0" w:space="0" w:color="auto"/>
      </w:divBdr>
    </w:div>
    <w:div w:id="978413862">
      <w:bodyDiv w:val="1"/>
      <w:marLeft w:val="0"/>
      <w:marRight w:val="0"/>
      <w:marTop w:val="0"/>
      <w:marBottom w:val="0"/>
      <w:divBdr>
        <w:top w:val="none" w:sz="0" w:space="0" w:color="auto"/>
        <w:left w:val="none" w:sz="0" w:space="0" w:color="auto"/>
        <w:bottom w:val="none" w:sz="0" w:space="0" w:color="auto"/>
        <w:right w:val="none" w:sz="0" w:space="0" w:color="auto"/>
      </w:divBdr>
    </w:div>
    <w:div w:id="996418782">
      <w:bodyDiv w:val="1"/>
      <w:marLeft w:val="0"/>
      <w:marRight w:val="0"/>
      <w:marTop w:val="0"/>
      <w:marBottom w:val="0"/>
      <w:divBdr>
        <w:top w:val="none" w:sz="0" w:space="0" w:color="auto"/>
        <w:left w:val="none" w:sz="0" w:space="0" w:color="auto"/>
        <w:bottom w:val="none" w:sz="0" w:space="0" w:color="auto"/>
        <w:right w:val="none" w:sz="0" w:space="0" w:color="auto"/>
      </w:divBdr>
    </w:div>
    <w:div w:id="1009455074">
      <w:bodyDiv w:val="1"/>
      <w:marLeft w:val="0"/>
      <w:marRight w:val="0"/>
      <w:marTop w:val="0"/>
      <w:marBottom w:val="0"/>
      <w:divBdr>
        <w:top w:val="none" w:sz="0" w:space="0" w:color="auto"/>
        <w:left w:val="none" w:sz="0" w:space="0" w:color="auto"/>
        <w:bottom w:val="none" w:sz="0" w:space="0" w:color="auto"/>
        <w:right w:val="none" w:sz="0" w:space="0" w:color="auto"/>
      </w:divBdr>
    </w:div>
    <w:div w:id="1019429851">
      <w:bodyDiv w:val="1"/>
      <w:marLeft w:val="0"/>
      <w:marRight w:val="0"/>
      <w:marTop w:val="0"/>
      <w:marBottom w:val="0"/>
      <w:divBdr>
        <w:top w:val="none" w:sz="0" w:space="0" w:color="auto"/>
        <w:left w:val="none" w:sz="0" w:space="0" w:color="auto"/>
        <w:bottom w:val="none" w:sz="0" w:space="0" w:color="auto"/>
        <w:right w:val="none" w:sz="0" w:space="0" w:color="auto"/>
      </w:divBdr>
    </w:div>
    <w:div w:id="1025599372">
      <w:bodyDiv w:val="1"/>
      <w:marLeft w:val="0"/>
      <w:marRight w:val="0"/>
      <w:marTop w:val="0"/>
      <w:marBottom w:val="0"/>
      <w:divBdr>
        <w:top w:val="none" w:sz="0" w:space="0" w:color="auto"/>
        <w:left w:val="none" w:sz="0" w:space="0" w:color="auto"/>
        <w:bottom w:val="none" w:sz="0" w:space="0" w:color="auto"/>
        <w:right w:val="none" w:sz="0" w:space="0" w:color="auto"/>
      </w:divBdr>
    </w:div>
    <w:div w:id="1044401968">
      <w:bodyDiv w:val="1"/>
      <w:marLeft w:val="0"/>
      <w:marRight w:val="0"/>
      <w:marTop w:val="0"/>
      <w:marBottom w:val="0"/>
      <w:divBdr>
        <w:top w:val="none" w:sz="0" w:space="0" w:color="auto"/>
        <w:left w:val="none" w:sz="0" w:space="0" w:color="auto"/>
        <w:bottom w:val="none" w:sz="0" w:space="0" w:color="auto"/>
        <w:right w:val="none" w:sz="0" w:space="0" w:color="auto"/>
      </w:divBdr>
    </w:div>
    <w:div w:id="1083261885">
      <w:bodyDiv w:val="1"/>
      <w:marLeft w:val="0"/>
      <w:marRight w:val="0"/>
      <w:marTop w:val="0"/>
      <w:marBottom w:val="0"/>
      <w:divBdr>
        <w:top w:val="none" w:sz="0" w:space="0" w:color="auto"/>
        <w:left w:val="none" w:sz="0" w:space="0" w:color="auto"/>
        <w:bottom w:val="none" w:sz="0" w:space="0" w:color="auto"/>
        <w:right w:val="none" w:sz="0" w:space="0" w:color="auto"/>
      </w:divBdr>
    </w:div>
    <w:div w:id="1088382106">
      <w:bodyDiv w:val="1"/>
      <w:marLeft w:val="0"/>
      <w:marRight w:val="0"/>
      <w:marTop w:val="0"/>
      <w:marBottom w:val="0"/>
      <w:divBdr>
        <w:top w:val="none" w:sz="0" w:space="0" w:color="auto"/>
        <w:left w:val="none" w:sz="0" w:space="0" w:color="auto"/>
        <w:bottom w:val="none" w:sz="0" w:space="0" w:color="auto"/>
        <w:right w:val="none" w:sz="0" w:space="0" w:color="auto"/>
      </w:divBdr>
    </w:div>
    <w:div w:id="1105226850">
      <w:bodyDiv w:val="1"/>
      <w:marLeft w:val="0"/>
      <w:marRight w:val="0"/>
      <w:marTop w:val="0"/>
      <w:marBottom w:val="0"/>
      <w:divBdr>
        <w:top w:val="none" w:sz="0" w:space="0" w:color="auto"/>
        <w:left w:val="none" w:sz="0" w:space="0" w:color="auto"/>
        <w:bottom w:val="none" w:sz="0" w:space="0" w:color="auto"/>
        <w:right w:val="none" w:sz="0" w:space="0" w:color="auto"/>
      </w:divBdr>
    </w:div>
    <w:div w:id="1142580972">
      <w:bodyDiv w:val="1"/>
      <w:marLeft w:val="0"/>
      <w:marRight w:val="0"/>
      <w:marTop w:val="0"/>
      <w:marBottom w:val="0"/>
      <w:divBdr>
        <w:top w:val="none" w:sz="0" w:space="0" w:color="auto"/>
        <w:left w:val="none" w:sz="0" w:space="0" w:color="auto"/>
        <w:bottom w:val="none" w:sz="0" w:space="0" w:color="auto"/>
        <w:right w:val="none" w:sz="0" w:space="0" w:color="auto"/>
      </w:divBdr>
    </w:div>
    <w:div w:id="1177312242">
      <w:bodyDiv w:val="1"/>
      <w:marLeft w:val="0"/>
      <w:marRight w:val="0"/>
      <w:marTop w:val="0"/>
      <w:marBottom w:val="0"/>
      <w:divBdr>
        <w:top w:val="none" w:sz="0" w:space="0" w:color="auto"/>
        <w:left w:val="none" w:sz="0" w:space="0" w:color="auto"/>
        <w:bottom w:val="none" w:sz="0" w:space="0" w:color="auto"/>
        <w:right w:val="none" w:sz="0" w:space="0" w:color="auto"/>
      </w:divBdr>
    </w:div>
    <w:div w:id="1229342475">
      <w:bodyDiv w:val="1"/>
      <w:marLeft w:val="0"/>
      <w:marRight w:val="0"/>
      <w:marTop w:val="0"/>
      <w:marBottom w:val="0"/>
      <w:divBdr>
        <w:top w:val="none" w:sz="0" w:space="0" w:color="auto"/>
        <w:left w:val="none" w:sz="0" w:space="0" w:color="auto"/>
        <w:bottom w:val="none" w:sz="0" w:space="0" w:color="auto"/>
        <w:right w:val="none" w:sz="0" w:space="0" w:color="auto"/>
      </w:divBdr>
    </w:div>
    <w:div w:id="1236470342">
      <w:bodyDiv w:val="1"/>
      <w:marLeft w:val="0"/>
      <w:marRight w:val="0"/>
      <w:marTop w:val="0"/>
      <w:marBottom w:val="0"/>
      <w:divBdr>
        <w:top w:val="none" w:sz="0" w:space="0" w:color="auto"/>
        <w:left w:val="none" w:sz="0" w:space="0" w:color="auto"/>
        <w:bottom w:val="none" w:sz="0" w:space="0" w:color="auto"/>
        <w:right w:val="none" w:sz="0" w:space="0" w:color="auto"/>
      </w:divBdr>
    </w:div>
    <w:div w:id="1241939423">
      <w:bodyDiv w:val="1"/>
      <w:marLeft w:val="0"/>
      <w:marRight w:val="0"/>
      <w:marTop w:val="0"/>
      <w:marBottom w:val="0"/>
      <w:divBdr>
        <w:top w:val="none" w:sz="0" w:space="0" w:color="auto"/>
        <w:left w:val="none" w:sz="0" w:space="0" w:color="auto"/>
        <w:bottom w:val="none" w:sz="0" w:space="0" w:color="auto"/>
        <w:right w:val="none" w:sz="0" w:space="0" w:color="auto"/>
      </w:divBdr>
    </w:div>
    <w:div w:id="1253398347">
      <w:bodyDiv w:val="1"/>
      <w:marLeft w:val="0"/>
      <w:marRight w:val="0"/>
      <w:marTop w:val="0"/>
      <w:marBottom w:val="0"/>
      <w:divBdr>
        <w:top w:val="none" w:sz="0" w:space="0" w:color="auto"/>
        <w:left w:val="none" w:sz="0" w:space="0" w:color="auto"/>
        <w:bottom w:val="none" w:sz="0" w:space="0" w:color="auto"/>
        <w:right w:val="none" w:sz="0" w:space="0" w:color="auto"/>
      </w:divBdr>
    </w:div>
    <w:div w:id="1261917041">
      <w:bodyDiv w:val="1"/>
      <w:marLeft w:val="0"/>
      <w:marRight w:val="0"/>
      <w:marTop w:val="0"/>
      <w:marBottom w:val="0"/>
      <w:divBdr>
        <w:top w:val="none" w:sz="0" w:space="0" w:color="auto"/>
        <w:left w:val="none" w:sz="0" w:space="0" w:color="auto"/>
        <w:bottom w:val="none" w:sz="0" w:space="0" w:color="auto"/>
        <w:right w:val="none" w:sz="0" w:space="0" w:color="auto"/>
      </w:divBdr>
    </w:div>
    <w:div w:id="1272132123">
      <w:bodyDiv w:val="1"/>
      <w:marLeft w:val="0"/>
      <w:marRight w:val="0"/>
      <w:marTop w:val="0"/>
      <w:marBottom w:val="0"/>
      <w:divBdr>
        <w:top w:val="none" w:sz="0" w:space="0" w:color="auto"/>
        <w:left w:val="none" w:sz="0" w:space="0" w:color="auto"/>
        <w:bottom w:val="none" w:sz="0" w:space="0" w:color="auto"/>
        <w:right w:val="none" w:sz="0" w:space="0" w:color="auto"/>
      </w:divBdr>
    </w:div>
    <w:div w:id="1295017706">
      <w:bodyDiv w:val="1"/>
      <w:marLeft w:val="0"/>
      <w:marRight w:val="0"/>
      <w:marTop w:val="0"/>
      <w:marBottom w:val="0"/>
      <w:divBdr>
        <w:top w:val="none" w:sz="0" w:space="0" w:color="auto"/>
        <w:left w:val="none" w:sz="0" w:space="0" w:color="auto"/>
        <w:bottom w:val="none" w:sz="0" w:space="0" w:color="auto"/>
        <w:right w:val="none" w:sz="0" w:space="0" w:color="auto"/>
      </w:divBdr>
    </w:div>
    <w:div w:id="1299260939">
      <w:bodyDiv w:val="1"/>
      <w:marLeft w:val="0"/>
      <w:marRight w:val="0"/>
      <w:marTop w:val="0"/>
      <w:marBottom w:val="0"/>
      <w:divBdr>
        <w:top w:val="none" w:sz="0" w:space="0" w:color="auto"/>
        <w:left w:val="none" w:sz="0" w:space="0" w:color="auto"/>
        <w:bottom w:val="none" w:sz="0" w:space="0" w:color="auto"/>
        <w:right w:val="none" w:sz="0" w:space="0" w:color="auto"/>
      </w:divBdr>
    </w:div>
    <w:div w:id="1337419772">
      <w:bodyDiv w:val="1"/>
      <w:marLeft w:val="0"/>
      <w:marRight w:val="0"/>
      <w:marTop w:val="0"/>
      <w:marBottom w:val="0"/>
      <w:divBdr>
        <w:top w:val="none" w:sz="0" w:space="0" w:color="auto"/>
        <w:left w:val="none" w:sz="0" w:space="0" w:color="auto"/>
        <w:bottom w:val="none" w:sz="0" w:space="0" w:color="auto"/>
        <w:right w:val="none" w:sz="0" w:space="0" w:color="auto"/>
      </w:divBdr>
    </w:div>
    <w:div w:id="1337610687">
      <w:bodyDiv w:val="1"/>
      <w:marLeft w:val="0"/>
      <w:marRight w:val="0"/>
      <w:marTop w:val="0"/>
      <w:marBottom w:val="0"/>
      <w:divBdr>
        <w:top w:val="none" w:sz="0" w:space="0" w:color="auto"/>
        <w:left w:val="none" w:sz="0" w:space="0" w:color="auto"/>
        <w:bottom w:val="none" w:sz="0" w:space="0" w:color="auto"/>
        <w:right w:val="none" w:sz="0" w:space="0" w:color="auto"/>
      </w:divBdr>
    </w:div>
    <w:div w:id="1355689768">
      <w:bodyDiv w:val="1"/>
      <w:marLeft w:val="0"/>
      <w:marRight w:val="0"/>
      <w:marTop w:val="0"/>
      <w:marBottom w:val="0"/>
      <w:divBdr>
        <w:top w:val="none" w:sz="0" w:space="0" w:color="auto"/>
        <w:left w:val="none" w:sz="0" w:space="0" w:color="auto"/>
        <w:bottom w:val="none" w:sz="0" w:space="0" w:color="auto"/>
        <w:right w:val="none" w:sz="0" w:space="0" w:color="auto"/>
      </w:divBdr>
    </w:div>
    <w:div w:id="1399354433">
      <w:bodyDiv w:val="1"/>
      <w:marLeft w:val="0"/>
      <w:marRight w:val="0"/>
      <w:marTop w:val="0"/>
      <w:marBottom w:val="0"/>
      <w:divBdr>
        <w:top w:val="none" w:sz="0" w:space="0" w:color="auto"/>
        <w:left w:val="none" w:sz="0" w:space="0" w:color="auto"/>
        <w:bottom w:val="none" w:sz="0" w:space="0" w:color="auto"/>
        <w:right w:val="none" w:sz="0" w:space="0" w:color="auto"/>
      </w:divBdr>
    </w:div>
    <w:div w:id="1406341369">
      <w:bodyDiv w:val="1"/>
      <w:marLeft w:val="0"/>
      <w:marRight w:val="0"/>
      <w:marTop w:val="0"/>
      <w:marBottom w:val="0"/>
      <w:divBdr>
        <w:top w:val="none" w:sz="0" w:space="0" w:color="auto"/>
        <w:left w:val="none" w:sz="0" w:space="0" w:color="auto"/>
        <w:bottom w:val="none" w:sz="0" w:space="0" w:color="auto"/>
        <w:right w:val="none" w:sz="0" w:space="0" w:color="auto"/>
      </w:divBdr>
    </w:div>
    <w:div w:id="1434016564">
      <w:bodyDiv w:val="1"/>
      <w:marLeft w:val="0"/>
      <w:marRight w:val="0"/>
      <w:marTop w:val="0"/>
      <w:marBottom w:val="0"/>
      <w:divBdr>
        <w:top w:val="none" w:sz="0" w:space="0" w:color="auto"/>
        <w:left w:val="none" w:sz="0" w:space="0" w:color="auto"/>
        <w:bottom w:val="none" w:sz="0" w:space="0" w:color="auto"/>
        <w:right w:val="none" w:sz="0" w:space="0" w:color="auto"/>
      </w:divBdr>
    </w:div>
    <w:div w:id="1483430832">
      <w:bodyDiv w:val="1"/>
      <w:marLeft w:val="0"/>
      <w:marRight w:val="0"/>
      <w:marTop w:val="0"/>
      <w:marBottom w:val="0"/>
      <w:divBdr>
        <w:top w:val="none" w:sz="0" w:space="0" w:color="auto"/>
        <w:left w:val="none" w:sz="0" w:space="0" w:color="auto"/>
        <w:bottom w:val="none" w:sz="0" w:space="0" w:color="auto"/>
        <w:right w:val="none" w:sz="0" w:space="0" w:color="auto"/>
      </w:divBdr>
    </w:div>
    <w:div w:id="1486243409">
      <w:bodyDiv w:val="1"/>
      <w:marLeft w:val="0"/>
      <w:marRight w:val="0"/>
      <w:marTop w:val="0"/>
      <w:marBottom w:val="0"/>
      <w:divBdr>
        <w:top w:val="none" w:sz="0" w:space="0" w:color="auto"/>
        <w:left w:val="none" w:sz="0" w:space="0" w:color="auto"/>
        <w:bottom w:val="none" w:sz="0" w:space="0" w:color="auto"/>
        <w:right w:val="none" w:sz="0" w:space="0" w:color="auto"/>
      </w:divBdr>
    </w:div>
    <w:div w:id="1492060530">
      <w:bodyDiv w:val="1"/>
      <w:marLeft w:val="0"/>
      <w:marRight w:val="0"/>
      <w:marTop w:val="0"/>
      <w:marBottom w:val="0"/>
      <w:divBdr>
        <w:top w:val="none" w:sz="0" w:space="0" w:color="auto"/>
        <w:left w:val="none" w:sz="0" w:space="0" w:color="auto"/>
        <w:bottom w:val="none" w:sz="0" w:space="0" w:color="auto"/>
        <w:right w:val="none" w:sz="0" w:space="0" w:color="auto"/>
      </w:divBdr>
    </w:div>
    <w:div w:id="1515459044">
      <w:bodyDiv w:val="1"/>
      <w:marLeft w:val="0"/>
      <w:marRight w:val="0"/>
      <w:marTop w:val="0"/>
      <w:marBottom w:val="0"/>
      <w:divBdr>
        <w:top w:val="none" w:sz="0" w:space="0" w:color="auto"/>
        <w:left w:val="none" w:sz="0" w:space="0" w:color="auto"/>
        <w:bottom w:val="none" w:sz="0" w:space="0" w:color="auto"/>
        <w:right w:val="none" w:sz="0" w:space="0" w:color="auto"/>
      </w:divBdr>
    </w:div>
    <w:div w:id="1546991790">
      <w:bodyDiv w:val="1"/>
      <w:marLeft w:val="0"/>
      <w:marRight w:val="0"/>
      <w:marTop w:val="0"/>
      <w:marBottom w:val="0"/>
      <w:divBdr>
        <w:top w:val="none" w:sz="0" w:space="0" w:color="auto"/>
        <w:left w:val="none" w:sz="0" w:space="0" w:color="auto"/>
        <w:bottom w:val="none" w:sz="0" w:space="0" w:color="auto"/>
        <w:right w:val="none" w:sz="0" w:space="0" w:color="auto"/>
      </w:divBdr>
    </w:div>
    <w:div w:id="1552963536">
      <w:bodyDiv w:val="1"/>
      <w:marLeft w:val="0"/>
      <w:marRight w:val="0"/>
      <w:marTop w:val="0"/>
      <w:marBottom w:val="0"/>
      <w:divBdr>
        <w:top w:val="none" w:sz="0" w:space="0" w:color="auto"/>
        <w:left w:val="none" w:sz="0" w:space="0" w:color="auto"/>
        <w:bottom w:val="none" w:sz="0" w:space="0" w:color="auto"/>
        <w:right w:val="none" w:sz="0" w:space="0" w:color="auto"/>
      </w:divBdr>
    </w:div>
    <w:div w:id="1552964179">
      <w:bodyDiv w:val="1"/>
      <w:marLeft w:val="0"/>
      <w:marRight w:val="0"/>
      <w:marTop w:val="0"/>
      <w:marBottom w:val="0"/>
      <w:divBdr>
        <w:top w:val="none" w:sz="0" w:space="0" w:color="auto"/>
        <w:left w:val="none" w:sz="0" w:space="0" w:color="auto"/>
        <w:bottom w:val="none" w:sz="0" w:space="0" w:color="auto"/>
        <w:right w:val="none" w:sz="0" w:space="0" w:color="auto"/>
      </w:divBdr>
    </w:div>
    <w:div w:id="1556700557">
      <w:bodyDiv w:val="1"/>
      <w:marLeft w:val="0"/>
      <w:marRight w:val="0"/>
      <w:marTop w:val="0"/>
      <w:marBottom w:val="0"/>
      <w:divBdr>
        <w:top w:val="none" w:sz="0" w:space="0" w:color="auto"/>
        <w:left w:val="none" w:sz="0" w:space="0" w:color="auto"/>
        <w:bottom w:val="none" w:sz="0" w:space="0" w:color="auto"/>
        <w:right w:val="none" w:sz="0" w:space="0" w:color="auto"/>
      </w:divBdr>
    </w:div>
    <w:div w:id="1570265889">
      <w:bodyDiv w:val="1"/>
      <w:marLeft w:val="0"/>
      <w:marRight w:val="0"/>
      <w:marTop w:val="0"/>
      <w:marBottom w:val="0"/>
      <w:divBdr>
        <w:top w:val="none" w:sz="0" w:space="0" w:color="auto"/>
        <w:left w:val="none" w:sz="0" w:space="0" w:color="auto"/>
        <w:bottom w:val="none" w:sz="0" w:space="0" w:color="auto"/>
        <w:right w:val="none" w:sz="0" w:space="0" w:color="auto"/>
      </w:divBdr>
    </w:div>
    <w:div w:id="1585073005">
      <w:bodyDiv w:val="1"/>
      <w:marLeft w:val="0"/>
      <w:marRight w:val="0"/>
      <w:marTop w:val="0"/>
      <w:marBottom w:val="0"/>
      <w:divBdr>
        <w:top w:val="none" w:sz="0" w:space="0" w:color="auto"/>
        <w:left w:val="none" w:sz="0" w:space="0" w:color="auto"/>
        <w:bottom w:val="none" w:sz="0" w:space="0" w:color="auto"/>
        <w:right w:val="none" w:sz="0" w:space="0" w:color="auto"/>
      </w:divBdr>
    </w:div>
    <w:div w:id="1588231272">
      <w:bodyDiv w:val="1"/>
      <w:marLeft w:val="0"/>
      <w:marRight w:val="0"/>
      <w:marTop w:val="0"/>
      <w:marBottom w:val="0"/>
      <w:divBdr>
        <w:top w:val="none" w:sz="0" w:space="0" w:color="auto"/>
        <w:left w:val="none" w:sz="0" w:space="0" w:color="auto"/>
        <w:bottom w:val="none" w:sz="0" w:space="0" w:color="auto"/>
        <w:right w:val="none" w:sz="0" w:space="0" w:color="auto"/>
      </w:divBdr>
    </w:div>
    <w:div w:id="1594390804">
      <w:bodyDiv w:val="1"/>
      <w:marLeft w:val="0"/>
      <w:marRight w:val="0"/>
      <w:marTop w:val="0"/>
      <w:marBottom w:val="0"/>
      <w:divBdr>
        <w:top w:val="none" w:sz="0" w:space="0" w:color="auto"/>
        <w:left w:val="none" w:sz="0" w:space="0" w:color="auto"/>
        <w:bottom w:val="none" w:sz="0" w:space="0" w:color="auto"/>
        <w:right w:val="none" w:sz="0" w:space="0" w:color="auto"/>
      </w:divBdr>
    </w:div>
    <w:div w:id="1613974632">
      <w:bodyDiv w:val="1"/>
      <w:marLeft w:val="0"/>
      <w:marRight w:val="0"/>
      <w:marTop w:val="0"/>
      <w:marBottom w:val="0"/>
      <w:divBdr>
        <w:top w:val="none" w:sz="0" w:space="0" w:color="auto"/>
        <w:left w:val="none" w:sz="0" w:space="0" w:color="auto"/>
        <w:bottom w:val="none" w:sz="0" w:space="0" w:color="auto"/>
        <w:right w:val="none" w:sz="0" w:space="0" w:color="auto"/>
      </w:divBdr>
    </w:div>
    <w:div w:id="1616476012">
      <w:bodyDiv w:val="1"/>
      <w:marLeft w:val="0"/>
      <w:marRight w:val="0"/>
      <w:marTop w:val="0"/>
      <w:marBottom w:val="0"/>
      <w:divBdr>
        <w:top w:val="none" w:sz="0" w:space="0" w:color="auto"/>
        <w:left w:val="none" w:sz="0" w:space="0" w:color="auto"/>
        <w:bottom w:val="none" w:sz="0" w:space="0" w:color="auto"/>
        <w:right w:val="none" w:sz="0" w:space="0" w:color="auto"/>
      </w:divBdr>
    </w:div>
    <w:div w:id="1657493648">
      <w:bodyDiv w:val="1"/>
      <w:marLeft w:val="0"/>
      <w:marRight w:val="0"/>
      <w:marTop w:val="0"/>
      <w:marBottom w:val="0"/>
      <w:divBdr>
        <w:top w:val="none" w:sz="0" w:space="0" w:color="auto"/>
        <w:left w:val="none" w:sz="0" w:space="0" w:color="auto"/>
        <w:bottom w:val="none" w:sz="0" w:space="0" w:color="auto"/>
        <w:right w:val="none" w:sz="0" w:space="0" w:color="auto"/>
      </w:divBdr>
    </w:div>
    <w:div w:id="1661155451">
      <w:bodyDiv w:val="1"/>
      <w:marLeft w:val="0"/>
      <w:marRight w:val="0"/>
      <w:marTop w:val="0"/>
      <w:marBottom w:val="0"/>
      <w:divBdr>
        <w:top w:val="none" w:sz="0" w:space="0" w:color="auto"/>
        <w:left w:val="none" w:sz="0" w:space="0" w:color="auto"/>
        <w:bottom w:val="none" w:sz="0" w:space="0" w:color="auto"/>
        <w:right w:val="none" w:sz="0" w:space="0" w:color="auto"/>
      </w:divBdr>
    </w:div>
    <w:div w:id="1673144880">
      <w:bodyDiv w:val="1"/>
      <w:marLeft w:val="0"/>
      <w:marRight w:val="0"/>
      <w:marTop w:val="0"/>
      <w:marBottom w:val="0"/>
      <w:divBdr>
        <w:top w:val="none" w:sz="0" w:space="0" w:color="auto"/>
        <w:left w:val="none" w:sz="0" w:space="0" w:color="auto"/>
        <w:bottom w:val="none" w:sz="0" w:space="0" w:color="auto"/>
        <w:right w:val="none" w:sz="0" w:space="0" w:color="auto"/>
      </w:divBdr>
    </w:div>
    <w:div w:id="1691953574">
      <w:bodyDiv w:val="1"/>
      <w:marLeft w:val="0"/>
      <w:marRight w:val="0"/>
      <w:marTop w:val="0"/>
      <w:marBottom w:val="0"/>
      <w:divBdr>
        <w:top w:val="none" w:sz="0" w:space="0" w:color="auto"/>
        <w:left w:val="none" w:sz="0" w:space="0" w:color="auto"/>
        <w:bottom w:val="none" w:sz="0" w:space="0" w:color="auto"/>
        <w:right w:val="none" w:sz="0" w:space="0" w:color="auto"/>
      </w:divBdr>
    </w:div>
    <w:div w:id="1691956903">
      <w:bodyDiv w:val="1"/>
      <w:marLeft w:val="0"/>
      <w:marRight w:val="0"/>
      <w:marTop w:val="0"/>
      <w:marBottom w:val="0"/>
      <w:divBdr>
        <w:top w:val="none" w:sz="0" w:space="0" w:color="auto"/>
        <w:left w:val="none" w:sz="0" w:space="0" w:color="auto"/>
        <w:bottom w:val="none" w:sz="0" w:space="0" w:color="auto"/>
        <w:right w:val="none" w:sz="0" w:space="0" w:color="auto"/>
      </w:divBdr>
    </w:div>
    <w:div w:id="1701321980">
      <w:bodyDiv w:val="1"/>
      <w:marLeft w:val="0"/>
      <w:marRight w:val="0"/>
      <w:marTop w:val="0"/>
      <w:marBottom w:val="0"/>
      <w:divBdr>
        <w:top w:val="none" w:sz="0" w:space="0" w:color="auto"/>
        <w:left w:val="none" w:sz="0" w:space="0" w:color="auto"/>
        <w:bottom w:val="none" w:sz="0" w:space="0" w:color="auto"/>
        <w:right w:val="none" w:sz="0" w:space="0" w:color="auto"/>
      </w:divBdr>
    </w:div>
    <w:div w:id="1725564132">
      <w:bodyDiv w:val="1"/>
      <w:marLeft w:val="0"/>
      <w:marRight w:val="0"/>
      <w:marTop w:val="0"/>
      <w:marBottom w:val="0"/>
      <w:divBdr>
        <w:top w:val="none" w:sz="0" w:space="0" w:color="auto"/>
        <w:left w:val="none" w:sz="0" w:space="0" w:color="auto"/>
        <w:bottom w:val="none" w:sz="0" w:space="0" w:color="auto"/>
        <w:right w:val="none" w:sz="0" w:space="0" w:color="auto"/>
      </w:divBdr>
    </w:div>
    <w:div w:id="1756703315">
      <w:bodyDiv w:val="1"/>
      <w:marLeft w:val="0"/>
      <w:marRight w:val="0"/>
      <w:marTop w:val="0"/>
      <w:marBottom w:val="0"/>
      <w:divBdr>
        <w:top w:val="none" w:sz="0" w:space="0" w:color="auto"/>
        <w:left w:val="none" w:sz="0" w:space="0" w:color="auto"/>
        <w:bottom w:val="none" w:sz="0" w:space="0" w:color="auto"/>
        <w:right w:val="none" w:sz="0" w:space="0" w:color="auto"/>
      </w:divBdr>
    </w:div>
    <w:div w:id="1774935232">
      <w:bodyDiv w:val="1"/>
      <w:marLeft w:val="0"/>
      <w:marRight w:val="0"/>
      <w:marTop w:val="0"/>
      <w:marBottom w:val="0"/>
      <w:divBdr>
        <w:top w:val="none" w:sz="0" w:space="0" w:color="auto"/>
        <w:left w:val="none" w:sz="0" w:space="0" w:color="auto"/>
        <w:bottom w:val="none" w:sz="0" w:space="0" w:color="auto"/>
        <w:right w:val="none" w:sz="0" w:space="0" w:color="auto"/>
      </w:divBdr>
    </w:div>
    <w:div w:id="1782991855">
      <w:bodyDiv w:val="1"/>
      <w:marLeft w:val="0"/>
      <w:marRight w:val="0"/>
      <w:marTop w:val="0"/>
      <w:marBottom w:val="0"/>
      <w:divBdr>
        <w:top w:val="none" w:sz="0" w:space="0" w:color="auto"/>
        <w:left w:val="none" w:sz="0" w:space="0" w:color="auto"/>
        <w:bottom w:val="none" w:sz="0" w:space="0" w:color="auto"/>
        <w:right w:val="none" w:sz="0" w:space="0" w:color="auto"/>
      </w:divBdr>
    </w:div>
    <w:div w:id="1805192137">
      <w:bodyDiv w:val="1"/>
      <w:marLeft w:val="0"/>
      <w:marRight w:val="0"/>
      <w:marTop w:val="0"/>
      <w:marBottom w:val="0"/>
      <w:divBdr>
        <w:top w:val="none" w:sz="0" w:space="0" w:color="auto"/>
        <w:left w:val="none" w:sz="0" w:space="0" w:color="auto"/>
        <w:bottom w:val="none" w:sz="0" w:space="0" w:color="auto"/>
        <w:right w:val="none" w:sz="0" w:space="0" w:color="auto"/>
      </w:divBdr>
    </w:div>
    <w:div w:id="1828744206">
      <w:bodyDiv w:val="1"/>
      <w:marLeft w:val="0"/>
      <w:marRight w:val="0"/>
      <w:marTop w:val="0"/>
      <w:marBottom w:val="0"/>
      <w:divBdr>
        <w:top w:val="none" w:sz="0" w:space="0" w:color="auto"/>
        <w:left w:val="none" w:sz="0" w:space="0" w:color="auto"/>
        <w:bottom w:val="none" w:sz="0" w:space="0" w:color="auto"/>
        <w:right w:val="none" w:sz="0" w:space="0" w:color="auto"/>
      </w:divBdr>
    </w:div>
    <w:div w:id="1842230610">
      <w:bodyDiv w:val="1"/>
      <w:marLeft w:val="0"/>
      <w:marRight w:val="0"/>
      <w:marTop w:val="0"/>
      <w:marBottom w:val="0"/>
      <w:divBdr>
        <w:top w:val="none" w:sz="0" w:space="0" w:color="auto"/>
        <w:left w:val="none" w:sz="0" w:space="0" w:color="auto"/>
        <w:bottom w:val="none" w:sz="0" w:space="0" w:color="auto"/>
        <w:right w:val="none" w:sz="0" w:space="0" w:color="auto"/>
      </w:divBdr>
    </w:div>
    <w:div w:id="1843624293">
      <w:bodyDiv w:val="1"/>
      <w:marLeft w:val="0"/>
      <w:marRight w:val="0"/>
      <w:marTop w:val="0"/>
      <w:marBottom w:val="0"/>
      <w:divBdr>
        <w:top w:val="none" w:sz="0" w:space="0" w:color="auto"/>
        <w:left w:val="none" w:sz="0" w:space="0" w:color="auto"/>
        <w:bottom w:val="none" w:sz="0" w:space="0" w:color="auto"/>
        <w:right w:val="none" w:sz="0" w:space="0" w:color="auto"/>
      </w:divBdr>
      <w:divsChild>
        <w:div w:id="1847748454">
          <w:marLeft w:val="0"/>
          <w:marRight w:val="0"/>
          <w:marTop w:val="0"/>
          <w:marBottom w:val="0"/>
          <w:divBdr>
            <w:top w:val="none" w:sz="0" w:space="0" w:color="auto"/>
            <w:left w:val="none" w:sz="0" w:space="0" w:color="auto"/>
            <w:bottom w:val="none" w:sz="0" w:space="0" w:color="auto"/>
            <w:right w:val="none" w:sz="0" w:space="0" w:color="auto"/>
          </w:divBdr>
        </w:div>
        <w:div w:id="1698504454">
          <w:marLeft w:val="0"/>
          <w:marRight w:val="0"/>
          <w:marTop w:val="0"/>
          <w:marBottom w:val="0"/>
          <w:divBdr>
            <w:top w:val="none" w:sz="0" w:space="0" w:color="auto"/>
            <w:left w:val="none" w:sz="0" w:space="0" w:color="auto"/>
            <w:bottom w:val="none" w:sz="0" w:space="0" w:color="auto"/>
            <w:right w:val="none" w:sz="0" w:space="0" w:color="auto"/>
          </w:divBdr>
        </w:div>
        <w:div w:id="1155799973">
          <w:marLeft w:val="0"/>
          <w:marRight w:val="0"/>
          <w:marTop w:val="0"/>
          <w:marBottom w:val="0"/>
          <w:divBdr>
            <w:top w:val="none" w:sz="0" w:space="0" w:color="auto"/>
            <w:left w:val="none" w:sz="0" w:space="0" w:color="auto"/>
            <w:bottom w:val="none" w:sz="0" w:space="0" w:color="auto"/>
            <w:right w:val="none" w:sz="0" w:space="0" w:color="auto"/>
          </w:divBdr>
        </w:div>
        <w:div w:id="700671966">
          <w:marLeft w:val="0"/>
          <w:marRight w:val="0"/>
          <w:marTop w:val="0"/>
          <w:marBottom w:val="0"/>
          <w:divBdr>
            <w:top w:val="none" w:sz="0" w:space="0" w:color="auto"/>
            <w:left w:val="none" w:sz="0" w:space="0" w:color="auto"/>
            <w:bottom w:val="none" w:sz="0" w:space="0" w:color="auto"/>
            <w:right w:val="none" w:sz="0" w:space="0" w:color="auto"/>
          </w:divBdr>
        </w:div>
        <w:div w:id="1706372386">
          <w:marLeft w:val="0"/>
          <w:marRight w:val="0"/>
          <w:marTop w:val="0"/>
          <w:marBottom w:val="0"/>
          <w:divBdr>
            <w:top w:val="none" w:sz="0" w:space="0" w:color="auto"/>
            <w:left w:val="none" w:sz="0" w:space="0" w:color="auto"/>
            <w:bottom w:val="none" w:sz="0" w:space="0" w:color="auto"/>
            <w:right w:val="none" w:sz="0" w:space="0" w:color="auto"/>
          </w:divBdr>
        </w:div>
        <w:div w:id="1964337077">
          <w:marLeft w:val="0"/>
          <w:marRight w:val="0"/>
          <w:marTop w:val="0"/>
          <w:marBottom w:val="0"/>
          <w:divBdr>
            <w:top w:val="none" w:sz="0" w:space="0" w:color="auto"/>
            <w:left w:val="none" w:sz="0" w:space="0" w:color="auto"/>
            <w:bottom w:val="none" w:sz="0" w:space="0" w:color="auto"/>
            <w:right w:val="none" w:sz="0" w:space="0" w:color="auto"/>
          </w:divBdr>
        </w:div>
        <w:div w:id="694767566">
          <w:marLeft w:val="0"/>
          <w:marRight w:val="0"/>
          <w:marTop w:val="0"/>
          <w:marBottom w:val="0"/>
          <w:divBdr>
            <w:top w:val="none" w:sz="0" w:space="0" w:color="auto"/>
            <w:left w:val="none" w:sz="0" w:space="0" w:color="auto"/>
            <w:bottom w:val="none" w:sz="0" w:space="0" w:color="auto"/>
            <w:right w:val="none" w:sz="0" w:space="0" w:color="auto"/>
          </w:divBdr>
        </w:div>
        <w:div w:id="1002047800">
          <w:marLeft w:val="0"/>
          <w:marRight w:val="0"/>
          <w:marTop w:val="0"/>
          <w:marBottom w:val="0"/>
          <w:divBdr>
            <w:top w:val="none" w:sz="0" w:space="0" w:color="auto"/>
            <w:left w:val="none" w:sz="0" w:space="0" w:color="auto"/>
            <w:bottom w:val="none" w:sz="0" w:space="0" w:color="auto"/>
            <w:right w:val="none" w:sz="0" w:space="0" w:color="auto"/>
          </w:divBdr>
        </w:div>
      </w:divsChild>
    </w:div>
    <w:div w:id="1866020556">
      <w:bodyDiv w:val="1"/>
      <w:marLeft w:val="0"/>
      <w:marRight w:val="0"/>
      <w:marTop w:val="0"/>
      <w:marBottom w:val="0"/>
      <w:divBdr>
        <w:top w:val="none" w:sz="0" w:space="0" w:color="auto"/>
        <w:left w:val="none" w:sz="0" w:space="0" w:color="auto"/>
        <w:bottom w:val="none" w:sz="0" w:space="0" w:color="auto"/>
        <w:right w:val="none" w:sz="0" w:space="0" w:color="auto"/>
      </w:divBdr>
    </w:div>
    <w:div w:id="1874729620">
      <w:bodyDiv w:val="1"/>
      <w:marLeft w:val="0"/>
      <w:marRight w:val="0"/>
      <w:marTop w:val="0"/>
      <w:marBottom w:val="0"/>
      <w:divBdr>
        <w:top w:val="none" w:sz="0" w:space="0" w:color="auto"/>
        <w:left w:val="none" w:sz="0" w:space="0" w:color="auto"/>
        <w:bottom w:val="none" w:sz="0" w:space="0" w:color="auto"/>
        <w:right w:val="none" w:sz="0" w:space="0" w:color="auto"/>
      </w:divBdr>
    </w:div>
    <w:div w:id="1882402035">
      <w:bodyDiv w:val="1"/>
      <w:marLeft w:val="0"/>
      <w:marRight w:val="0"/>
      <w:marTop w:val="0"/>
      <w:marBottom w:val="0"/>
      <w:divBdr>
        <w:top w:val="none" w:sz="0" w:space="0" w:color="auto"/>
        <w:left w:val="none" w:sz="0" w:space="0" w:color="auto"/>
        <w:bottom w:val="none" w:sz="0" w:space="0" w:color="auto"/>
        <w:right w:val="none" w:sz="0" w:space="0" w:color="auto"/>
      </w:divBdr>
    </w:div>
    <w:div w:id="1905291922">
      <w:bodyDiv w:val="1"/>
      <w:marLeft w:val="0"/>
      <w:marRight w:val="0"/>
      <w:marTop w:val="0"/>
      <w:marBottom w:val="0"/>
      <w:divBdr>
        <w:top w:val="none" w:sz="0" w:space="0" w:color="auto"/>
        <w:left w:val="none" w:sz="0" w:space="0" w:color="auto"/>
        <w:bottom w:val="none" w:sz="0" w:space="0" w:color="auto"/>
        <w:right w:val="none" w:sz="0" w:space="0" w:color="auto"/>
      </w:divBdr>
    </w:div>
    <w:div w:id="1922913339">
      <w:bodyDiv w:val="1"/>
      <w:marLeft w:val="0"/>
      <w:marRight w:val="0"/>
      <w:marTop w:val="0"/>
      <w:marBottom w:val="0"/>
      <w:divBdr>
        <w:top w:val="none" w:sz="0" w:space="0" w:color="auto"/>
        <w:left w:val="none" w:sz="0" w:space="0" w:color="auto"/>
        <w:bottom w:val="none" w:sz="0" w:space="0" w:color="auto"/>
        <w:right w:val="none" w:sz="0" w:space="0" w:color="auto"/>
      </w:divBdr>
    </w:div>
    <w:div w:id="1939368317">
      <w:bodyDiv w:val="1"/>
      <w:marLeft w:val="0"/>
      <w:marRight w:val="0"/>
      <w:marTop w:val="0"/>
      <w:marBottom w:val="0"/>
      <w:divBdr>
        <w:top w:val="none" w:sz="0" w:space="0" w:color="auto"/>
        <w:left w:val="none" w:sz="0" w:space="0" w:color="auto"/>
        <w:bottom w:val="none" w:sz="0" w:space="0" w:color="auto"/>
        <w:right w:val="none" w:sz="0" w:space="0" w:color="auto"/>
      </w:divBdr>
    </w:div>
    <w:div w:id="1949893083">
      <w:bodyDiv w:val="1"/>
      <w:marLeft w:val="0"/>
      <w:marRight w:val="0"/>
      <w:marTop w:val="0"/>
      <w:marBottom w:val="0"/>
      <w:divBdr>
        <w:top w:val="none" w:sz="0" w:space="0" w:color="auto"/>
        <w:left w:val="none" w:sz="0" w:space="0" w:color="auto"/>
        <w:bottom w:val="none" w:sz="0" w:space="0" w:color="auto"/>
        <w:right w:val="none" w:sz="0" w:space="0" w:color="auto"/>
      </w:divBdr>
    </w:div>
    <w:div w:id="1956254907">
      <w:bodyDiv w:val="1"/>
      <w:marLeft w:val="0"/>
      <w:marRight w:val="0"/>
      <w:marTop w:val="0"/>
      <w:marBottom w:val="0"/>
      <w:divBdr>
        <w:top w:val="none" w:sz="0" w:space="0" w:color="auto"/>
        <w:left w:val="none" w:sz="0" w:space="0" w:color="auto"/>
        <w:bottom w:val="none" w:sz="0" w:space="0" w:color="auto"/>
        <w:right w:val="none" w:sz="0" w:space="0" w:color="auto"/>
      </w:divBdr>
    </w:div>
    <w:div w:id="1959095577">
      <w:bodyDiv w:val="1"/>
      <w:marLeft w:val="0"/>
      <w:marRight w:val="0"/>
      <w:marTop w:val="0"/>
      <w:marBottom w:val="0"/>
      <w:divBdr>
        <w:top w:val="none" w:sz="0" w:space="0" w:color="auto"/>
        <w:left w:val="none" w:sz="0" w:space="0" w:color="auto"/>
        <w:bottom w:val="none" w:sz="0" w:space="0" w:color="auto"/>
        <w:right w:val="none" w:sz="0" w:space="0" w:color="auto"/>
      </w:divBdr>
    </w:div>
    <w:div w:id="1974403478">
      <w:bodyDiv w:val="1"/>
      <w:marLeft w:val="0"/>
      <w:marRight w:val="0"/>
      <w:marTop w:val="0"/>
      <w:marBottom w:val="0"/>
      <w:divBdr>
        <w:top w:val="none" w:sz="0" w:space="0" w:color="auto"/>
        <w:left w:val="none" w:sz="0" w:space="0" w:color="auto"/>
        <w:bottom w:val="none" w:sz="0" w:space="0" w:color="auto"/>
        <w:right w:val="none" w:sz="0" w:space="0" w:color="auto"/>
      </w:divBdr>
    </w:div>
    <w:div w:id="1992366031">
      <w:bodyDiv w:val="1"/>
      <w:marLeft w:val="0"/>
      <w:marRight w:val="0"/>
      <w:marTop w:val="0"/>
      <w:marBottom w:val="0"/>
      <w:divBdr>
        <w:top w:val="none" w:sz="0" w:space="0" w:color="auto"/>
        <w:left w:val="none" w:sz="0" w:space="0" w:color="auto"/>
        <w:bottom w:val="none" w:sz="0" w:space="0" w:color="auto"/>
        <w:right w:val="none" w:sz="0" w:space="0" w:color="auto"/>
      </w:divBdr>
    </w:div>
    <w:div w:id="2002997589">
      <w:bodyDiv w:val="1"/>
      <w:marLeft w:val="0"/>
      <w:marRight w:val="0"/>
      <w:marTop w:val="0"/>
      <w:marBottom w:val="0"/>
      <w:divBdr>
        <w:top w:val="none" w:sz="0" w:space="0" w:color="auto"/>
        <w:left w:val="none" w:sz="0" w:space="0" w:color="auto"/>
        <w:bottom w:val="none" w:sz="0" w:space="0" w:color="auto"/>
        <w:right w:val="none" w:sz="0" w:space="0" w:color="auto"/>
      </w:divBdr>
    </w:div>
    <w:div w:id="2013140432">
      <w:bodyDiv w:val="1"/>
      <w:marLeft w:val="0"/>
      <w:marRight w:val="0"/>
      <w:marTop w:val="0"/>
      <w:marBottom w:val="0"/>
      <w:divBdr>
        <w:top w:val="none" w:sz="0" w:space="0" w:color="auto"/>
        <w:left w:val="none" w:sz="0" w:space="0" w:color="auto"/>
        <w:bottom w:val="none" w:sz="0" w:space="0" w:color="auto"/>
        <w:right w:val="none" w:sz="0" w:space="0" w:color="auto"/>
      </w:divBdr>
    </w:div>
    <w:div w:id="2029867321">
      <w:bodyDiv w:val="1"/>
      <w:marLeft w:val="0"/>
      <w:marRight w:val="0"/>
      <w:marTop w:val="0"/>
      <w:marBottom w:val="0"/>
      <w:divBdr>
        <w:top w:val="none" w:sz="0" w:space="0" w:color="auto"/>
        <w:left w:val="none" w:sz="0" w:space="0" w:color="auto"/>
        <w:bottom w:val="none" w:sz="0" w:space="0" w:color="auto"/>
        <w:right w:val="none" w:sz="0" w:space="0" w:color="auto"/>
      </w:divBdr>
    </w:div>
    <w:div w:id="2037926867">
      <w:bodyDiv w:val="1"/>
      <w:marLeft w:val="0"/>
      <w:marRight w:val="0"/>
      <w:marTop w:val="0"/>
      <w:marBottom w:val="0"/>
      <w:divBdr>
        <w:top w:val="none" w:sz="0" w:space="0" w:color="auto"/>
        <w:left w:val="none" w:sz="0" w:space="0" w:color="auto"/>
        <w:bottom w:val="none" w:sz="0" w:space="0" w:color="auto"/>
        <w:right w:val="none" w:sz="0" w:space="0" w:color="auto"/>
      </w:divBdr>
    </w:div>
    <w:div w:id="2041512444">
      <w:bodyDiv w:val="1"/>
      <w:marLeft w:val="0"/>
      <w:marRight w:val="0"/>
      <w:marTop w:val="0"/>
      <w:marBottom w:val="0"/>
      <w:divBdr>
        <w:top w:val="none" w:sz="0" w:space="0" w:color="auto"/>
        <w:left w:val="none" w:sz="0" w:space="0" w:color="auto"/>
        <w:bottom w:val="none" w:sz="0" w:space="0" w:color="auto"/>
        <w:right w:val="none" w:sz="0" w:space="0" w:color="auto"/>
      </w:divBdr>
    </w:div>
    <w:div w:id="2068019741">
      <w:bodyDiv w:val="1"/>
      <w:marLeft w:val="0"/>
      <w:marRight w:val="0"/>
      <w:marTop w:val="0"/>
      <w:marBottom w:val="0"/>
      <w:divBdr>
        <w:top w:val="none" w:sz="0" w:space="0" w:color="auto"/>
        <w:left w:val="none" w:sz="0" w:space="0" w:color="auto"/>
        <w:bottom w:val="none" w:sz="0" w:space="0" w:color="auto"/>
        <w:right w:val="none" w:sz="0" w:space="0" w:color="auto"/>
      </w:divBdr>
    </w:div>
    <w:div w:id="2075855755">
      <w:bodyDiv w:val="1"/>
      <w:marLeft w:val="0"/>
      <w:marRight w:val="0"/>
      <w:marTop w:val="0"/>
      <w:marBottom w:val="0"/>
      <w:divBdr>
        <w:top w:val="none" w:sz="0" w:space="0" w:color="auto"/>
        <w:left w:val="none" w:sz="0" w:space="0" w:color="auto"/>
        <w:bottom w:val="none" w:sz="0" w:space="0" w:color="auto"/>
        <w:right w:val="none" w:sz="0" w:space="0" w:color="auto"/>
      </w:divBdr>
    </w:div>
    <w:div w:id="207588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ev.org.gr/erevnes-tekmiriosi/erevnes-meletes/oikonomia-kai-epicheiriseis/evdomadiaio-deltio-gia-tin-elliniki-oikonomia-oikonomia-epicheiriseis-ependyseis-ependyseis-ependyseis-24-septemvriou-2015/" TargetMode="External"/><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hyperlink" Target="mailto:main@sevbxl.be" TargetMode="Externa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9.png"/><Relationship Id="rId42" Type="http://schemas.openxmlformats.org/officeDocument/2006/relationships/footer" Target="footer1.xml"/><Relationship Id="rId47"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sev.org.gr/Uploads/Documents/48757/weekly_18_6_2015.pdf"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oleObject" Target="embeddings/oleObject3.bin"/><Relationship Id="rId38" Type="http://schemas.openxmlformats.org/officeDocument/2006/relationships/hyperlink" Target="http://www.sev.org.gr" TargetMode="External"/><Relationship Id="rId46"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6.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ev.org.gr/Uploads/Documents/48785/weekly_9_7_2015.pdf" TargetMode="Externa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hyperlink" Target="mailto:info@sev.org.gr" TargetMode="External"/><Relationship Id="rId40" Type="http://schemas.openxmlformats.org/officeDocument/2006/relationships/header" Target="header1.xml"/><Relationship Id="rId45" Type="http://schemas.openxmlformats.org/officeDocument/2006/relationships/image" Target="media/image23.jp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oleObject" Target="embeddings/oleObject1.bin"/><Relationship Id="rId28" Type="http://schemas.openxmlformats.org/officeDocument/2006/relationships/image" Target="media/image15.png"/><Relationship Id="rId36" Type="http://schemas.openxmlformats.org/officeDocument/2006/relationships/image" Target="media/image20.jpe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oleObject" Target="embeddings/oleObject2.bin"/><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weforum.org/" TargetMode="Externa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oleObject" Target="embeddings/oleObject4.bin"/><Relationship Id="rId43" Type="http://schemas.openxmlformats.org/officeDocument/2006/relationships/header" Target="header3.xml"/><Relationship Id="rId48" Type="http://schemas.openxmlformats.org/officeDocument/2006/relationships/fontTable" Target="fontTable.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mailto:mmitsopoulos@sev.org.gr" TargetMode="External"/><Relationship Id="rId7" Type="http://schemas.openxmlformats.org/officeDocument/2006/relationships/hyperlink" Target="mailto:printsipas@sev.org.gr" TargetMode="External"/><Relationship Id="rId2" Type="http://schemas.openxmlformats.org/officeDocument/2006/relationships/hyperlink" Target="mailto:mmassourakis@sev.org.gr" TargetMode="External"/><Relationship Id="rId1" Type="http://schemas.openxmlformats.org/officeDocument/2006/relationships/image" Target="media/image22.png"/><Relationship Id="rId6" Type="http://schemas.openxmlformats.org/officeDocument/2006/relationships/hyperlink" Target="mailto:mmitsopoulos@sev.org.gr" TargetMode="External"/><Relationship Id="rId5" Type="http://schemas.openxmlformats.org/officeDocument/2006/relationships/hyperlink" Target="mailto:mmassourakis@sev.org.gr" TargetMode="External"/><Relationship Id="rId4" Type="http://schemas.openxmlformats.org/officeDocument/2006/relationships/hyperlink" Target="mailto:printsipas@sev.org.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0.jpeg"/></Relationships>
</file>

<file path=word/_rels/header3.xml.rels><?xml version="1.0" encoding="UTF-8" standalone="yes"?>
<Relationships xmlns="http://schemas.openxmlformats.org/package/2006/relationships"><Relationship Id="rId1" Type="http://schemas.openxmlformats.org/officeDocument/2006/relationships/image" Target="media/image20.jpeg"/></Relationships>
</file>

<file path=word/_rels/header4.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B79CB-61E2-4552-9A92-9EE36A6CB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4886</Words>
  <Characters>26389</Characters>
  <Application>Microsoft Office Word</Application>
  <DocSecurity>0</DocSecurity>
  <Lines>219</Lines>
  <Paragraphs>62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MITSOPOULOS MICHAEL</dc:creator>
  <cp:lastModifiedBy>MANTZIOU ELENI</cp:lastModifiedBy>
  <cp:revision>3</cp:revision>
  <cp:lastPrinted>2015-10-01T10:24:00Z</cp:lastPrinted>
  <dcterms:created xsi:type="dcterms:W3CDTF">2015-10-01T10:28:00Z</dcterms:created>
  <dcterms:modified xsi:type="dcterms:W3CDTF">2015-10-01T10:31:00Z</dcterms:modified>
</cp:coreProperties>
</file>