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beforeAutospacing="1" w:afterAutospacing="1"/>
        <w:jc w:val="center"/>
        <w:outlineLvl w:val="0"/>
        <w:rPr>
          <w:rFonts w:ascii="Calibri" w:hAnsi="Calibri" w:eastAsia="Times New Roman" w:cs="Calibri"/>
          <w:b/>
          <w:b/>
          <w:bCs/>
          <w:sz w:val="36"/>
          <w:szCs w:val="36"/>
          <w:lang w:eastAsia="en-GB"/>
        </w:rPr>
      </w:pPr>
      <w:r>
        <w:rPr>
          <w:rFonts w:eastAsia="Times New Roman" w:cs="Calibri"/>
          <w:b/>
          <w:bCs/>
          <w:sz w:val="36"/>
          <w:szCs w:val="36"/>
          <w:lang w:eastAsia="en-GB"/>
        </w:rPr>
        <w:t xml:space="preserve">Introducing Gemini: </w:t>
      </w:r>
    </w:p>
    <w:p>
      <w:pPr>
        <w:pStyle w:val="Normal"/>
        <w:numPr>
          <w:ilvl w:val="0"/>
          <w:numId w:val="0"/>
        </w:numPr>
        <w:spacing w:beforeAutospacing="1" w:afterAutospacing="1"/>
        <w:jc w:val="center"/>
        <w:outlineLvl w:val="0"/>
        <w:rPr>
          <w:rFonts w:ascii="Calibri" w:hAnsi="Calibri" w:eastAsia="Times New Roman" w:cs="Calibri"/>
          <w:b/>
          <w:b/>
          <w:bCs/>
          <w:sz w:val="36"/>
          <w:szCs w:val="36"/>
          <w:lang w:eastAsia="en-GB"/>
        </w:rPr>
      </w:pPr>
      <w:r>
        <w:rPr>
          <w:rFonts w:eastAsia="Times New Roman" w:cs="Calibri"/>
          <w:b/>
          <w:bCs/>
          <w:sz w:val="36"/>
          <w:szCs w:val="36"/>
          <w:lang w:eastAsia="en-GB"/>
        </w:rPr>
        <w:t>our largest and most capable AI model</w:t>
      </w:r>
    </w:p>
    <w:p>
      <w:pPr>
        <w:pStyle w:val="Normal"/>
        <w:jc w:val="both"/>
        <w:rPr/>
      </w:pPr>
      <w:r>
        <w:rPr>
          <w:rFonts w:eastAsia="Times New Roman" w:cs="Calibri"/>
          <w:color w:val="000000"/>
          <w:sz w:val="20"/>
          <w:szCs w:val="20"/>
          <w:lang w:eastAsia="en-GB"/>
        </w:rPr>
        <w:t xml:space="preserve">Today, we announced Gemini — </w:t>
      </w:r>
      <w:hyperlink r:id="rId2">
        <w:r>
          <w:rPr>
            <w:rStyle w:val="Style13"/>
            <w:rFonts w:eastAsia="Times New Roman" w:cs="Calibri"/>
            <w:color w:val="1155CC"/>
            <w:sz w:val="20"/>
            <w:szCs w:val="20"/>
            <w:u w:val="single"/>
            <w:lang w:eastAsia="en-GB"/>
          </w:rPr>
          <w:t>the most capable general AI model we have ever built</w:t>
        </w:r>
      </w:hyperlink>
      <w:r>
        <w:rPr>
          <w:rFonts w:eastAsia="Times New Roman" w:cs="Calibri"/>
          <w:color w:val="000000"/>
          <w:sz w:val="20"/>
          <w:szCs w:val="20"/>
          <w:lang w:eastAsia="en-GB"/>
        </w:rPr>
        <w:t>. It is the result of large-scale collaborative efforts by teams across Google, including Google DeepMind and Google Research, and is our largest science and engineering project ever. </w:t>
      </w:r>
    </w:p>
    <w:p>
      <w:pPr>
        <w:pStyle w:val="Normal"/>
        <w:jc w:val="both"/>
        <w:rPr>
          <w:rFonts w:ascii="Calibri" w:hAnsi="Calibri" w:eastAsia="Times New Roman" w:cs="Calibri"/>
          <w:sz w:val="20"/>
          <w:szCs w:val="20"/>
          <w:lang w:eastAsia="en-GB"/>
        </w:rPr>
      </w:pPr>
      <w:r>
        <w:rPr>
          <w:rFonts w:eastAsia="Times New Roman" w:cs="Calibri"/>
          <w:sz w:val="20"/>
          <w:szCs w:val="20"/>
          <w:lang w:eastAsia="en-GB"/>
        </w:rPr>
      </w:r>
    </w:p>
    <w:p>
      <w:pPr>
        <w:pStyle w:val="Normal"/>
        <w:jc w:val="both"/>
        <w:rPr>
          <w:rFonts w:ascii="Calibri" w:hAnsi="Calibri" w:eastAsia="Times New Roman" w:cs="Calibri"/>
          <w:sz w:val="20"/>
          <w:szCs w:val="20"/>
          <w:lang w:eastAsia="en-GB"/>
        </w:rPr>
      </w:pPr>
      <w:r>
        <w:rPr>
          <w:rFonts w:eastAsia="Times New Roman" w:cs="Calibri"/>
          <w:color w:val="000000"/>
          <w:sz w:val="20"/>
          <w:szCs w:val="20"/>
          <w:lang w:eastAsia="en-GB"/>
        </w:rPr>
        <w:t>We’ve optimized Gemini 1.0, our first version of the model, for three different sizes:</w:t>
      </w:r>
    </w:p>
    <w:p>
      <w:pPr>
        <w:pStyle w:val="Normal"/>
        <w:jc w:val="both"/>
        <w:rPr>
          <w:rFonts w:ascii="Calibri" w:hAnsi="Calibri" w:eastAsia="Times New Roman" w:cs="Calibri"/>
          <w:sz w:val="20"/>
          <w:szCs w:val="20"/>
          <w:lang w:eastAsia="en-GB"/>
        </w:rPr>
      </w:pPr>
      <w:r>
        <w:rPr>
          <w:rFonts w:eastAsia="Times New Roman" w:cs="Calibri"/>
          <w:sz w:val="20"/>
          <w:szCs w:val="20"/>
          <w:lang w:eastAsia="en-GB"/>
        </w:rPr>
        <w:br/>
      </w:r>
    </w:p>
    <w:p>
      <w:pPr>
        <w:pStyle w:val="Normal"/>
        <w:numPr>
          <w:ilvl w:val="0"/>
          <w:numId w:val="1"/>
        </w:numPr>
        <w:jc w:val="both"/>
        <w:textAlignment w:val="baseline"/>
        <w:rPr>
          <w:rFonts w:ascii="Calibri" w:hAnsi="Calibri" w:eastAsia="Times New Roman" w:cs="Calibri"/>
          <w:b/>
          <w:b/>
          <w:bCs/>
          <w:color w:val="000000"/>
          <w:sz w:val="20"/>
          <w:szCs w:val="20"/>
          <w:lang w:eastAsia="en-GB"/>
        </w:rPr>
      </w:pPr>
      <w:r>
        <w:rPr>
          <w:rFonts w:eastAsia="Times New Roman" w:cs="Calibri"/>
          <w:b/>
          <w:bCs/>
          <w:color w:val="000000"/>
          <w:sz w:val="20"/>
          <w:szCs w:val="20"/>
          <w:lang w:eastAsia="en-GB"/>
        </w:rPr>
        <w:t xml:space="preserve">Gemini Ultra </w:t>
      </w:r>
      <w:r>
        <w:rPr>
          <w:rFonts w:eastAsia="Times New Roman" w:cs="Calibri"/>
          <w:color w:val="000000"/>
          <w:sz w:val="20"/>
          <w:szCs w:val="20"/>
          <w:lang w:eastAsia="en-GB"/>
        </w:rPr>
        <w:t>— our most capable and largest model for highly-complex tasks</w:t>
      </w:r>
    </w:p>
    <w:p>
      <w:pPr>
        <w:pStyle w:val="Normal"/>
        <w:numPr>
          <w:ilvl w:val="0"/>
          <w:numId w:val="1"/>
        </w:numPr>
        <w:jc w:val="both"/>
        <w:textAlignment w:val="baseline"/>
        <w:rPr>
          <w:rFonts w:ascii="Calibri" w:hAnsi="Calibri" w:eastAsia="Times New Roman" w:cs="Calibri"/>
          <w:color w:val="000000"/>
          <w:sz w:val="20"/>
          <w:szCs w:val="20"/>
          <w:lang w:eastAsia="en-GB"/>
        </w:rPr>
      </w:pPr>
      <w:r>
        <w:rPr>
          <w:rFonts w:eastAsia="Times New Roman" w:cs="Calibri"/>
          <w:b/>
          <w:bCs/>
          <w:color w:val="000000"/>
          <w:sz w:val="20"/>
          <w:szCs w:val="20"/>
          <w:lang w:eastAsia="en-GB"/>
        </w:rPr>
        <w:t xml:space="preserve">Gemini Pro </w:t>
      </w:r>
      <w:r>
        <w:rPr>
          <w:rFonts w:eastAsia="Times New Roman" w:cs="Calibri"/>
          <w:color w:val="000000"/>
          <w:sz w:val="20"/>
          <w:szCs w:val="20"/>
          <w:lang w:eastAsia="en-GB"/>
        </w:rPr>
        <w:t>— our best model for scaling across a wide range of tasks</w:t>
      </w:r>
    </w:p>
    <w:p>
      <w:pPr>
        <w:pStyle w:val="Normal"/>
        <w:numPr>
          <w:ilvl w:val="0"/>
          <w:numId w:val="1"/>
        </w:numPr>
        <w:jc w:val="both"/>
        <w:textAlignment w:val="baseline"/>
        <w:rPr>
          <w:rFonts w:ascii="Calibri" w:hAnsi="Calibri" w:eastAsia="Times New Roman" w:cs="Calibri"/>
          <w:b/>
          <w:b/>
          <w:bCs/>
          <w:color w:val="000000"/>
          <w:sz w:val="20"/>
          <w:szCs w:val="20"/>
          <w:lang w:eastAsia="en-GB"/>
        </w:rPr>
      </w:pPr>
      <w:r>
        <w:rPr>
          <w:rFonts w:eastAsia="Times New Roman" w:cs="Calibri"/>
          <w:b/>
          <w:bCs/>
          <w:color w:val="000000"/>
          <w:sz w:val="20"/>
          <w:szCs w:val="20"/>
          <w:lang w:eastAsia="en-GB"/>
        </w:rPr>
        <w:t xml:space="preserve">Gemini Nano </w:t>
      </w:r>
      <w:r>
        <w:rPr>
          <w:rFonts w:eastAsia="Times New Roman" w:cs="Calibri"/>
          <w:color w:val="000000"/>
          <w:sz w:val="20"/>
          <w:szCs w:val="20"/>
          <w:lang w:eastAsia="en-GB"/>
        </w:rPr>
        <w:t>— our most efficient model for on-device tasks</w:t>
      </w:r>
    </w:p>
    <w:p>
      <w:pPr>
        <w:pStyle w:val="Normal"/>
        <w:jc w:val="both"/>
        <w:rPr>
          <w:rFonts w:ascii="Calibri" w:hAnsi="Calibri" w:eastAsia="Times New Roman" w:cs="Calibri"/>
          <w:sz w:val="20"/>
          <w:szCs w:val="20"/>
          <w:lang w:eastAsia="en-GB"/>
        </w:rPr>
      </w:pPr>
      <w:r>
        <w:rPr>
          <w:rFonts w:eastAsia="Times New Roman" w:cs="Calibri"/>
          <w:sz w:val="20"/>
          <w:szCs w:val="20"/>
          <w:lang w:eastAsia="en-GB"/>
        </w:rPr>
      </w:r>
    </w:p>
    <w:p>
      <w:pPr>
        <w:pStyle w:val="Normal"/>
        <w:jc w:val="both"/>
        <w:rPr>
          <w:rFonts w:ascii="Calibri" w:hAnsi="Calibri" w:eastAsia="Times New Roman" w:cs="Calibri"/>
          <w:sz w:val="20"/>
          <w:szCs w:val="20"/>
          <w:lang w:eastAsia="en-GB"/>
        </w:rPr>
      </w:pPr>
      <w:r>
        <w:rPr>
          <w:rFonts w:eastAsia="Times New Roman" w:cs="Calibri"/>
          <w:b/>
          <w:bCs/>
          <w:color w:val="000000"/>
          <w:sz w:val="20"/>
          <w:szCs w:val="20"/>
          <w:lang w:eastAsia="en-GB"/>
        </w:rPr>
        <w:t>What is Gemini? </w:t>
      </w:r>
    </w:p>
    <w:p>
      <w:pPr>
        <w:pStyle w:val="Normal"/>
        <w:jc w:val="both"/>
        <w:rPr>
          <w:rFonts w:ascii="Calibri" w:hAnsi="Calibri" w:eastAsia="Times New Roman" w:cs="Calibri"/>
          <w:color w:val="000000"/>
          <w:sz w:val="20"/>
          <w:szCs w:val="20"/>
          <w:lang w:val="en-US" w:eastAsia="en-GB"/>
        </w:rPr>
      </w:pPr>
      <w:r>
        <w:rPr>
          <w:rFonts w:eastAsia="Times New Roman" w:cs="Calibri"/>
          <w:color w:val="000000"/>
          <w:sz w:val="20"/>
          <w:szCs w:val="20"/>
          <w:lang w:eastAsia="en-GB"/>
        </w:rPr>
        <w:t>Gemini is a multimodal AI model. This means that it can generalize and seamlessly understand, operate across and combine different types of information, including</w:t>
      </w:r>
      <w:r>
        <w:rPr>
          <w:rFonts w:eastAsia="Times New Roman" w:cs="Calibri"/>
          <w:color w:val="000000"/>
          <w:sz w:val="20"/>
          <w:szCs w:val="20"/>
          <w:lang w:val="en-US" w:eastAsia="en-GB"/>
        </w:rPr>
        <w:t>:</w:t>
      </w:r>
    </w:p>
    <w:p>
      <w:pPr>
        <w:pStyle w:val="Normal"/>
        <w:jc w:val="both"/>
        <w:rPr>
          <w:rFonts w:ascii="Calibri" w:hAnsi="Calibri" w:eastAsia="Times New Roman" w:cs="Calibri"/>
          <w:color w:val="000000"/>
          <w:sz w:val="20"/>
          <w:szCs w:val="20"/>
          <w:lang w:eastAsia="en-GB"/>
        </w:rPr>
      </w:pPr>
      <w:r>
        <w:rPr>
          <w:rFonts w:eastAsia="Times New Roman" w:cs="Calibri"/>
          <w:color w:val="000000"/>
          <w:sz w:val="20"/>
          <w:szCs w:val="20"/>
          <w:lang w:eastAsia="en-GB"/>
        </w:rPr>
      </w:r>
    </w:p>
    <w:p>
      <w:pPr>
        <w:pStyle w:val="Normal"/>
        <w:numPr>
          <w:ilvl w:val="0"/>
          <w:numId w:val="2"/>
        </w:numPr>
        <w:jc w:val="both"/>
        <w:textAlignment w:val="baseline"/>
        <w:rPr>
          <w:rFonts w:ascii="Calibri" w:hAnsi="Calibri" w:eastAsia="Times New Roman" w:cs="Calibri"/>
          <w:color w:val="000000"/>
          <w:sz w:val="20"/>
          <w:szCs w:val="20"/>
          <w:lang w:eastAsia="en-GB"/>
        </w:rPr>
      </w:pPr>
      <w:r>
        <w:rPr>
          <w:rFonts w:eastAsia="Times New Roman" w:cs="Calibri"/>
          <w:color w:val="000000"/>
          <w:sz w:val="20"/>
          <w:szCs w:val="20"/>
          <w:lang w:eastAsia="en-GB"/>
        </w:rPr>
        <w:t>Text</w:t>
      </w:r>
    </w:p>
    <w:p>
      <w:pPr>
        <w:pStyle w:val="Normal"/>
        <w:numPr>
          <w:ilvl w:val="0"/>
          <w:numId w:val="2"/>
        </w:numPr>
        <w:jc w:val="both"/>
        <w:textAlignment w:val="baseline"/>
        <w:rPr>
          <w:rFonts w:ascii="Calibri" w:hAnsi="Calibri" w:eastAsia="Times New Roman" w:cs="Calibri"/>
          <w:color w:val="000000"/>
          <w:sz w:val="20"/>
          <w:szCs w:val="20"/>
          <w:lang w:eastAsia="en-GB"/>
        </w:rPr>
      </w:pPr>
      <w:r>
        <w:rPr>
          <w:rFonts w:eastAsia="Times New Roman" w:cs="Calibri"/>
          <w:color w:val="000000"/>
          <w:sz w:val="20"/>
          <w:szCs w:val="20"/>
          <w:lang w:eastAsia="en-GB"/>
        </w:rPr>
        <w:t>Images </w:t>
      </w:r>
    </w:p>
    <w:p>
      <w:pPr>
        <w:pStyle w:val="Normal"/>
        <w:numPr>
          <w:ilvl w:val="0"/>
          <w:numId w:val="2"/>
        </w:numPr>
        <w:jc w:val="both"/>
        <w:textAlignment w:val="baseline"/>
        <w:rPr>
          <w:rFonts w:ascii="Calibri" w:hAnsi="Calibri" w:eastAsia="Times New Roman" w:cs="Calibri"/>
          <w:color w:val="000000"/>
          <w:sz w:val="20"/>
          <w:szCs w:val="20"/>
          <w:lang w:eastAsia="en-GB"/>
        </w:rPr>
      </w:pPr>
      <w:r>
        <w:rPr>
          <w:rFonts w:eastAsia="Times New Roman" w:cs="Calibri"/>
          <w:color w:val="000000"/>
          <w:sz w:val="20"/>
          <w:szCs w:val="20"/>
          <w:lang w:eastAsia="en-GB"/>
        </w:rPr>
        <w:t>Audio </w:t>
      </w:r>
    </w:p>
    <w:p>
      <w:pPr>
        <w:pStyle w:val="Normal"/>
        <w:numPr>
          <w:ilvl w:val="0"/>
          <w:numId w:val="2"/>
        </w:numPr>
        <w:jc w:val="both"/>
        <w:textAlignment w:val="baseline"/>
        <w:rPr>
          <w:rFonts w:ascii="Calibri" w:hAnsi="Calibri" w:eastAsia="Times New Roman" w:cs="Calibri"/>
          <w:color w:val="000000"/>
          <w:sz w:val="20"/>
          <w:szCs w:val="20"/>
          <w:lang w:eastAsia="en-GB"/>
        </w:rPr>
      </w:pPr>
      <w:r>
        <w:rPr>
          <w:rFonts w:eastAsia="Times New Roman" w:cs="Calibri"/>
          <w:color w:val="000000"/>
          <w:sz w:val="20"/>
          <w:szCs w:val="20"/>
          <w:lang w:eastAsia="en-GB"/>
        </w:rPr>
        <w:t>Video </w:t>
      </w:r>
    </w:p>
    <w:p>
      <w:pPr>
        <w:pStyle w:val="Normal"/>
        <w:numPr>
          <w:ilvl w:val="0"/>
          <w:numId w:val="2"/>
        </w:numPr>
        <w:jc w:val="both"/>
        <w:textAlignment w:val="baseline"/>
        <w:rPr>
          <w:rFonts w:ascii="Calibri" w:hAnsi="Calibri" w:eastAsia="Times New Roman" w:cs="Calibri"/>
          <w:color w:val="000000"/>
          <w:sz w:val="20"/>
          <w:szCs w:val="20"/>
          <w:lang w:eastAsia="en-GB"/>
        </w:rPr>
      </w:pPr>
      <w:r>
        <w:rPr>
          <w:rFonts w:eastAsia="Times New Roman" w:cs="Calibri"/>
          <w:color w:val="000000"/>
          <w:sz w:val="20"/>
          <w:szCs w:val="20"/>
          <w:lang w:eastAsia="en-GB"/>
        </w:rPr>
        <w:t>Coding languages</w:t>
      </w:r>
    </w:p>
    <w:p>
      <w:pPr>
        <w:pStyle w:val="Normal"/>
        <w:jc w:val="both"/>
        <w:rPr>
          <w:rFonts w:ascii="Calibri" w:hAnsi="Calibri" w:eastAsia="Times New Roman" w:cs="Calibri"/>
          <w:sz w:val="20"/>
          <w:szCs w:val="20"/>
          <w:lang w:eastAsia="en-GB"/>
        </w:rPr>
      </w:pPr>
      <w:r>
        <w:rPr>
          <w:rFonts w:eastAsia="Times New Roman" w:cs="Calibri"/>
          <w:sz w:val="20"/>
          <w:szCs w:val="20"/>
          <w:lang w:eastAsia="en-GB"/>
        </w:rPr>
      </w:r>
    </w:p>
    <w:p>
      <w:pPr>
        <w:pStyle w:val="Normal"/>
        <w:jc w:val="both"/>
        <w:rPr>
          <w:rFonts w:ascii="Calibri" w:hAnsi="Calibri" w:eastAsia="Times New Roman" w:cs="Calibri"/>
          <w:sz w:val="20"/>
          <w:szCs w:val="20"/>
          <w:lang w:eastAsia="en-GB"/>
        </w:rPr>
      </w:pPr>
      <w:r>
        <w:rPr>
          <w:rFonts w:eastAsia="Times New Roman" w:cs="Calibri"/>
          <w:color w:val="000000"/>
          <w:sz w:val="20"/>
          <w:szCs w:val="20"/>
          <w:lang w:eastAsia="en-GB"/>
        </w:rPr>
        <w:t>It’s also our most flexible model yet, able to efficiently run on everything from mobile devices to data centers. Gemini will significantly enhance the way developers and enterprise customers build and scale with AI. </w:t>
      </w:r>
    </w:p>
    <w:p>
      <w:pPr>
        <w:pStyle w:val="Normal"/>
        <w:jc w:val="both"/>
        <w:rPr>
          <w:rFonts w:ascii="Calibri" w:hAnsi="Calibri" w:eastAsia="Times New Roman" w:cs="Calibri"/>
          <w:sz w:val="20"/>
          <w:szCs w:val="20"/>
          <w:lang w:eastAsia="en-GB"/>
        </w:rPr>
      </w:pPr>
      <w:r>
        <w:rPr>
          <w:rFonts w:eastAsia="Times New Roman" w:cs="Calibri"/>
          <w:sz w:val="20"/>
          <w:szCs w:val="20"/>
          <w:lang w:eastAsia="en-GB"/>
        </w:rPr>
      </w:r>
    </w:p>
    <w:p>
      <w:pPr>
        <w:pStyle w:val="Normal"/>
        <w:jc w:val="both"/>
        <w:rPr>
          <w:rFonts w:ascii="Calibri" w:hAnsi="Calibri" w:eastAsia="Times New Roman" w:cs="Calibri"/>
          <w:sz w:val="20"/>
          <w:szCs w:val="20"/>
          <w:lang w:eastAsia="en-GB"/>
        </w:rPr>
      </w:pPr>
      <w:r>
        <w:rPr>
          <w:rFonts w:eastAsia="Times New Roman" w:cs="Calibri"/>
          <w:b/>
          <w:bCs/>
          <w:color w:val="000000"/>
          <w:sz w:val="20"/>
          <w:szCs w:val="20"/>
          <w:lang w:eastAsia="en-GB"/>
        </w:rPr>
        <w:t>Built on next-generation capabilities</w:t>
      </w:r>
    </w:p>
    <w:p>
      <w:pPr>
        <w:pStyle w:val="Normal"/>
        <w:jc w:val="both"/>
        <w:rPr>
          <w:rFonts w:ascii="Calibri" w:hAnsi="Calibri" w:eastAsia="Times New Roman" w:cs="Calibri"/>
          <w:sz w:val="20"/>
          <w:szCs w:val="20"/>
          <w:lang w:eastAsia="en-GB"/>
        </w:rPr>
      </w:pPr>
      <w:r>
        <w:rPr>
          <w:rFonts w:eastAsia="Times New Roman" w:cs="Calibri"/>
          <w:color w:val="000000"/>
          <w:sz w:val="20"/>
          <w:szCs w:val="20"/>
          <w:lang w:eastAsia="en-GB"/>
        </w:rPr>
        <w:t>Until now, the standard approach to creating multimodal models involved training separate components for different modalities and then stitching them together to roughly mimic some of this functionality. These models can sometimes be good at performing certain tasks like describing images, but struggle with more conceptual and complex reasoning. </w:t>
      </w:r>
    </w:p>
    <w:p>
      <w:pPr>
        <w:pStyle w:val="Normal"/>
        <w:jc w:val="both"/>
        <w:rPr>
          <w:rFonts w:ascii="Calibri" w:hAnsi="Calibri" w:eastAsia="Times New Roman" w:cs="Calibri"/>
          <w:sz w:val="20"/>
          <w:szCs w:val="20"/>
          <w:lang w:eastAsia="en-GB"/>
        </w:rPr>
      </w:pPr>
      <w:r>
        <w:rPr>
          <w:rFonts w:eastAsia="Times New Roman" w:cs="Calibri"/>
          <w:sz w:val="20"/>
          <w:szCs w:val="20"/>
          <w:lang w:eastAsia="en-GB"/>
        </w:rPr>
      </w:r>
    </w:p>
    <w:p>
      <w:pPr>
        <w:pStyle w:val="Normal"/>
        <w:jc w:val="both"/>
        <w:rPr>
          <w:rFonts w:ascii="Calibri" w:hAnsi="Calibri" w:eastAsia="Times New Roman" w:cs="Calibri"/>
          <w:sz w:val="20"/>
          <w:szCs w:val="20"/>
          <w:lang w:eastAsia="en-GB"/>
        </w:rPr>
      </w:pPr>
      <w:r>
        <w:rPr>
          <w:rFonts w:eastAsia="Times New Roman" w:cs="Calibri"/>
          <w:color w:val="000000"/>
          <w:sz w:val="20"/>
          <w:szCs w:val="20"/>
          <w:lang w:eastAsia="en-GB"/>
        </w:rPr>
        <w:t>So we designed Gemini to be natively multimodal — pre-trained from the start on different modalities. Then we fine-tuned it with additional multimodal data to further refine its effectiveness. This helps Gemini seamlessly understand and reason about all kinds of inputs from the ground up, far better than existing multimodal models — and its capabilities are state-of-the-art in nearly every domain. </w:t>
      </w:r>
    </w:p>
    <w:p>
      <w:pPr>
        <w:pStyle w:val="Normal"/>
        <w:jc w:val="both"/>
        <w:rPr>
          <w:rFonts w:ascii="Calibri" w:hAnsi="Calibri" w:eastAsia="Times New Roman" w:cs="Calibri"/>
          <w:sz w:val="20"/>
          <w:szCs w:val="20"/>
          <w:lang w:eastAsia="en-GB"/>
        </w:rPr>
      </w:pPr>
      <w:r>
        <w:rPr>
          <w:rFonts w:eastAsia="Times New Roman" w:cs="Calibri"/>
          <w:sz w:val="20"/>
          <w:szCs w:val="20"/>
          <w:lang w:eastAsia="en-GB"/>
        </w:rPr>
      </w:r>
    </w:p>
    <w:p>
      <w:pPr>
        <w:pStyle w:val="Normal"/>
        <w:jc w:val="both"/>
        <w:rPr/>
      </w:pPr>
      <w:r>
        <w:rPr>
          <w:rFonts w:eastAsia="Times New Roman" w:cs="Calibri"/>
          <w:color w:val="000000"/>
          <w:sz w:val="20"/>
          <w:szCs w:val="20"/>
          <w:lang w:eastAsia="en-GB"/>
        </w:rPr>
        <w:t xml:space="preserve">Learn more about </w:t>
      </w:r>
      <w:hyperlink r:id="rId3">
        <w:r>
          <w:rPr>
            <w:rStyle w:val="Style13"/>
            <w:rFonts w:eastAsia="Times New Roman" w:cs="Calibri"/>
            <w:color w:val="1155CC"/>
            <w:sz w:val="20"/>
            <w:szCs w:val="20"/>
            <w:u w:val="single"/>
            <w:lang w:eastAsia="en-GB"/>
          </w:rPr>
          <w:t>Gemini’s capabilities and see how it works</w:t>
        </w:r>
      </w:hyperlink>
      <w:r>
        <w:rPr>
          <w:rFonts w:eastAsia="Times New Roman" w:cs="Calibri"/>
          <w:color w:val="000000"/>
          <w:sz w:val="20"/>
          <w:szCs w:val="20"/>
          <w:lang w:eastAsia="en-GB"/>
        </w:rPr>
        <w:t>. </w:t>
      </w:r>
    </w:p>
    <w:p>
      <w:pPr>
        <w:pStyle w:val="Normal"/>
        <w:jc w:val="both"/>
        <w:rPr>
          <w:rFonts w:ascii="Calibri" w:hAnsi="Calibri" w:eastAsia="Times New Roman" w:cs="Calibri"/>
          <w:sz w:val="20"/>
          <w:szCs w:val="20"/>
          <w:lang w:eastAsia="en-GB"/>
        </w:rPr>
      </w:pPr>
      <w:r>
        <w:rPr>
          <w:rFonts w:eastAsia="Times New Roman" w:cs="Calibri"/>
          <w:sz w:val="20"/>
          <w:szCs w:val="20"/>
          <w:lang w:eastAsia="en-GB"/>
        </w:rPr>
      </w:r>
    </w:p>
    <w:p>
      <w:pPr>
        <w:pStyle w:val="Normal"/>
        <w:jc w:val="both"/>
        <w:rPr>
          <w:rFonts w:ascii="Calibri" w:hAnsi="Calibri" w:eastAsia="Times New Roman" w:cs="Calibri"/>
          <w:sz w:val="20"/>
          <w:szCs w:val="20"/>
          <w:lang w:eastAsia="en-GB"/>
        </w:rPr>
      </w:pPr>
      <w:r>
        <w:rPr>
          <w:rFonts w:eastAsia="Times New Roman" w:cs="Calibri"/>
          <w:b/>
          <w:bCs/>
          <w:color w:val="000000"/>
          <w:sz w:val="20"/>
          <w:szCs w:val="20"/>
          <w:lang w:eastAsia="en-GB"/>
        </w:rPr>
        <w:t>Benchmarking tests</w:t>
      </w:r>
    </w:p>
    <w:p>
      <w:pPr>
        <w:pStyle w:val="Normal"/>
        <w:jc w:val="both"/>
        <w:rPr>
          <w:rFonts w:ascii="Calibri" w:hAnsi="Calibri" w:eastAsia="Times New Roman" w:cs="Calibri"/>
          <w:sz w:val="20"/>
          <w:szCs w:val="20"/>
          <w:lang w:eastAsia="en-GB"/>
        </w:rPr>
      </w:pPr>
      <w:r>
        <w:rPr>
          <w:rFonts w:eastAsia="Times New Roman" w:cs="Calibri"/>
          <w:color w:val="000000"/>
          <w:sz w:val="20"/>
          <w:szCs w:val="20"/>
          <w:lang w:eastAsia="en-GB"/>
        </w:rPr>
        <w:t>We've been rigorously testing our Gemini models and evaluating their performance on a wide variety of tasks. From natural image, audio and video understanding to mathematical reasoning, Gemini Ultra’s performance exceeds current state-of-the-art results on 30 of the 32 academic benchmarks widely used in large language model research and development. </w:t>
      </w:r>
    </w:p>
    <w:p>
      <w:pPr>
        <w:pStyle w:val="Normal"/>
        <w:jc w:val="both"/>
        <w:rPr>
          <w:rFonts w:ascii="Calibri" w:hAnsi="Calibri" w:eastAsia="Times New Roman" w:cs="Calibri"/>
          <w:sz w:val="20"/>
          <w:szCs w:val="20"/>
          <w:lang w:eastAsia="en-GB"/>
        </w:rPr>
      </w:pPr>
      <w:r>
        <w:rPr>
          <w:rFonts w:eastAsia="Times New Roman" w:cs="Calibri"/>
          <w:sz w:val="20"/>
          <w:szCs w:val="20"/>
          <w:lang w:eastAsia="en-GB"/>
        </w:rPr>
      </w:r>
    </w:p>
    <w:p>
      <w:pPr>
        <w:pStyle w:val="Normal"/>
        <w:jc w:val="both"/>
        <w:rPr/>
      </w:pPr>
      <w:r>
        <w:rPr>
          <w:rFonts w:eastAsia="Times New Roman" w:cs="Calibri"/>
          <w:color w:val="000000"/>
          <w:sz w:val="20"/>
          <w:szCs w:val="20"/>
          <w:lang w:eastAsia="en-GB"/>
        </w:rPr>
        <w:t xml:space="preserve">You can see more details in </w:t>
      </w:r>
      <w:hyperlink r:id="rId4">
        <w:r>
          <w:rPr>
            <w:rStyle w:val="Style13"/>
            <w:rFonts w:eastAsia="Times New Roman" w:cs="Calibri"/>
            <w:color w:val="1155CC"/>
            <w:sz w:val="20"/>
            <w:szCs w:val="20"/>
            <w:u w:val="single"/>
            <w:lang w:eastAsia="en-GB"/>
          </w:rPr>
          <w:t>our technical whitepaper</w:t>
        </w:r>
      </w:hyperlink>
      <w:r>
        <w:rPr>
          <w:rFonts w:eastAsia="Times New Roman" w:cs="Calibri"/>
          <w:color w:val="000000"/>
          <w:sz w:val="20"/>
          <w:szCs w:val="20"/>
          <w:lang w:eastAsia="en-GB"/>
        </w:rPr>
        <w:t>. </w:t>
      </w:r>
    </w:p>
    <w:p>
      <w:pPr>
        <w:pStyle w:val="Normal"/>
        <w:jc w:val="both"/>
        <w:rPr>
          <w:rFonts w:ascii="Calibri" w:hAnsi="Calibri" w:eastAsia="Times New Roman" w:cs="Calibri"/>
          <w:sz w:val="20"/>
          <w:szCs w:val="20"/>
          <w:lang w:eastAsia="en-GB"/>
        </w:rPr>
      </w:pPr>
      <w:r>
        <w:rPr>
          <w:rFonts w:eastAsia="Times New Roman" w:cs="Calibri"/>
          <w:sz w:val="20"/>
          <w:szCs w:val="20"/>
          <w:lang w:eastAsia="en-GB"/>
        </w:rPr>
      </w:r>
    </w:p>
    <w:p>
      <w:pPr>
        <w:pStyle w:val="Normal"/>
        <w:jc w:val="both"/>
        <w:rPr>
          <w:rFonts w:ascii="Calibri" w:hAnsi="Calibri" w:eastAsia="Times New Roman" w:cs="Calibri"/>
          <w:sz w:val="20"/>
          <w:szCs w:val="20"/>
          <w:lang w:eastAsia="en-GB"/>
        </w:rPr>
      </w:pPr>
      <w:r>
        <w:rPr>
          <w:rFonts w:eastAsia="Times New Roman" w:cs="Calibri"/>
          <w:b/>
          <w:bCs/>
          <w:color w:val="000000"/>
          <w:sz w:val="20"/>
          <w:szCs w:val="20"/>
          <w:lang w:eastAsia="en-GB"/>
        </w:rPr>
        <w:t>Making Gemini available to the world</w:t>
      </w:r>
    </w:p>
    <w:p>
      <w:pPr>
        <w:pStyle w:val="Normal"/>
        <w:jc w:val="both"/>
        <w:rPr>
          <w:rFonts w:ascii="Calibri" w:hAnsi="Calibri" w:eastAsia="Times New Roman" w:cs="Calibri"/>
          <w:sz w:val="20"/>
          <w:szCs w:val="20"/>
          <w:lang w:eastAsia="en-GB"/>
        </w:rPr>
      </w:pPr>
      <w:r>
        <w:rPr>
          <w:rFonts w:eastAsia="Times New Roman" w:cs="Calibri"/>
          <w:color w:val="000000"/>
          <w:sz w:val="20"/>
          <w:szCs w:val="20"/>
          <w:lang w:eastAsia="en-GB"/>
        </w:rPr>
        <w:t>Gemini 1.0 is now rolling out across a range of products and platforms:</w:t>
      </w:r>
    </w:p>
    <w:p>
      <w:pPr>
        <w:pStyle w:val="Normal"/>
        <w:jc w:val="both"/>
        <w:rPr>
          <w:rFonts w:ascii="Calibri" w:hAnsi="Calibri" w:eastAsia="Times New Roman" w:cs="Calibri"/>
          <w:sz w:val="20"/>
          <w:szCs w:val="20"/>
          <w:lang w:eastAsia="en-GB"/>
        </w:rPr>
      </w:pPr>
      <w:r>
        <w:rPr>
          <w:rFonts w:eastAsia="Times New Roman" w:cs="Calibri"/>
          <w:sz w:val="20"/>
          <w:szCs w:val="20"/>
          <w:lang w:eastAsia="en-GB"/>
        </w:rPr>
      </w:r>
    </w:p>
    <w:p>
      <w:pPr>
        <w:pStyle w:val="Normal"/>
        <w:jc w:val="both"/>
        <w:rPr>
          <w:rFonts w:ascii="Calibri" w:hAnsi="Calibri" w:eastAsia="Times New Roman" w:cs="Calibri"/>
          <w:sz w:val="20"/>
          <w:szCs w:val="20"/>
          <w:u w:val="single"/>
          <w:lang w:eastAsia="en-GB"/>
        </w:rPr>
      </w:pPr>
      <w:r>
        <w:rPr>
          <w:rFonts w:eastAsia="Times New Roman" w:cs="Calibri"/>
          <w:b/>
          <w:bCs/>
          <w:i/>
          <w:iCs/>
          <w:color w:val="000000"/>
          <w:sz w:val="20"/>
          <w:szCs w:val="20"/>
          <w:u w:val="single"/>
          <w:lang w:eastAsia="en-GB"/>
        </w:rPr>
        <w:t>For consumers</w:t>
      </w:r>
    </w:p>
    <w:p>
      <w:pPr>
        <w:pStyle w:val="Normal"/>
        <w:numPr>
          <w:ilvl w:val="0"/>
          <w:numId w:val="3"/>
        </w:numPr>
        <w:jc w:val="both"/>
        <w:textAlignment w:val="baseline"/>
        <w:rPr/>
      </w:pPr>
      <w:r>
        <w:rPr>
          <w:rFonts w:eastAsia="Times New Roman" w:cs="Calibri"/>
          <w:color w:val="000000"/>
          <w:sz w:val="20"/>
          <w:szCs w:val="20"/>
          <w:lang w:eastAsia="en-GB"/>
        </w:rPr>
        <w:t xml:space="preserve">Starting today, </w:t>
      </w:r>
      <w:hyperlink r:id="rId5">
        <w:r>
          <w:rPr>
            <w:rStyle w:val="Style13"/>
            <w:rFonts w:eastAsia="Times New Roman" w:cs="Calibri"/>
            <w:color w:val="1155CC"/>
            <w:sz w:val="20"/>
            <w:szCs w:val="20"/>
            <w:u w:val="single"/>
            <w:lang w:eastAsia="en-GB"/>
          </w:rPr>
          <w:t>Bard — using  a fine-tuned version of Gemini Pro</w:t>
        </w:r>
      </w:hyperlink>
      <w:r>
        <w:rPr>
          <w:rFonts w:eastAsia="Times New Roman" w:cs="Calibri"/>
          <w:color w:val="000000"/>
          <w:sz w:val="20"/>
          <w:szCs w:val="20"/>
          <w:lang w:eastAsia="en-GB"/>
        </w:rPr>
        <w:t xml:space="preserve"> — will be available in English in more than 170 countries and territories. It will be far more capable at things like understanding and summarizing, reasoning, brainstorming, writing and planning. This is the biggest single upgrade to Bard since we launched; </w:t>
      </w:r>
    </w:p>
    <w:p>
      <w:pPr>
        <w:pStyle w:val="Normal"/>
        <w:numPr>
          <w:ilvl w:val="0"/>
          <w:numId w:val="3"/>
        </w:numPr>
        <w:jc w:val="both"/>
        <w:textAlignment w:val="baseline"/>
        <w:rPr>
          <w:rFonts w:ascii="Calibri" w:hAnsi="Calibri" w:eastAsia="Times New Roman" w:cs="Calibri"/>
          <w:color w:val="000000"/>
          <w:sz w:val="20"/>
          <w:szCs w:val="20"/>
          <w:lang w:eastAsia="en-GB"/>
        </w:rPr>
      </w:pPr>
      <w:r>
        <w:rPr>
          <w:rFonts w:eastAsia="Times New Roman" w:cs="Calibri"/>
          <w:color w:val="000000"/>
          <w:sz w:val="20"/>
          <w:szCs w:val="20"/>
          <w:lang w:eastAsia="en-GB"/>
        </w:rPr>
        <w:t>And in the coming months, Gemini will be available in more of our core products and services like Search, Ads, Chrome, and Duet AI.</w:t>
      </w:r>
    </w:p>
    <w:p>
      <w:pPr>
        <w:pStyle w:val="Normal"/>
        <w:jc w:val="both"/>
        <w:rPr>
          <w:rFonts w:ascii="Calibri" w:hAnsi="Calibri" w:eastAsia="Times New Roman" w:cs="Calibri"/>
          <w:sz w:val="20"/>
          <w:szCs w:val="20"/>
          <w:lang w:eastAsia="en-GB"/>
        </w:rPr>
      </w:pPr>
      <w:r>
        <w:rPr>
          <w:rFonts w:eastAsia="Times New Roman" w:cs="Calibri"/>
          <w:sz w:val="20"/>
          <w:szCs w:val="20"/>
          <w:lang w:eastAsia="en-GB"/>
        </w:rPr>
      </w:r>
    </w:p>
    <w:p>
      <w:pPr>
        <w:pStyle w:val="Normal"/>
        <w:jc w:val="both"/>
        <w:rPr>
          <w:rFonts w:ascii="Calibri" w:hAnsi="Calibri" w:eastAsia="Times New Roman" w:cs="Calibri"/>
          <w:sz w:val="20"/>
          <w:szCs w:val="20"/>
          <w:u w:val="single"/>
          <w:lang w:eastAsia="en-GB"/>
        </w:rPr>
      </w:pPr>
      <w:r>
        <w:rPr>
          <w:rFonts w:eastAsia="Times New Roman" w:cs="Calibri"/>
          <w:b/>
          <w:bCs/>
          <w:i/>
          <w:iCs/>
          <w:color w:val="000000"/>
          <w:sz w:val="20"/>
          <w:szCs w:val="20"/>
          <w:u w:val="single"/>
          <w:lang w:eastAsia="en-GB"/>
        </w:rPr>
        <w:t>For developers</w:t>
      </w:r>
    </w:p>
    <w:p>
      <w:pPr>
        <w:pStyle w:val="Normal"/>
        <w:numPr>
          <w:ilvl w:val="0"/>
          <w:numId w:val="4"/>
        </w:numPr>
        <w:jc w:val="both"/>
        <w:textAlignment w:val="baseline"/>
        <w:rPr>
          <w:rFonts w:ascii="Calibri" w:hAnsi="Calibri" w:eastAsia="Times New Roman" w:cs="Calibri"/>
          <w:color w:val="000000"/>
          <w:sz w:val="20"/>
          <w:szCs w:val="20"/>
          <w:lang w:eastAsia="en-GB"/>
        </w:rPr>
      </w:pPr>
      <w:r>
        <w:rPr>
          <w:rFonts w:eastAsia="Times New Roman" w:cs="Calibri"/>
          <w:color w:val="000000"/>
          <w:sz w:val="20"/>
          <w:szCs w:val="20"/>
          <w:lang w:eastAsia="en-GB"/>
        </w:rPr>
        <w:t>Starting on December 13, developers and enterprise customers can access Gemini Pro via the Gemini API in Google AI Studio and Vertex AI:</w:t>
      </w:r>
    </w:p>
    <w:p>
      <w:pPr>
        <w:pStyle w:val="Normal"/>
        <w:numPr>
          <w:ilvl w:val="1"/>
          <w:numId w:val="4"/>
        </w:numPr>
        <w:jc w:val="both"/>
        <w:textAlignment w:val="baseline"/>
        <w:rPr>
          <w:rFonts w:ascii="Calibri" w:hAnsi="Calibri" w:eastAsia="Times New Roman" w:cs="Calibri"/>
          <w:color w:val="000000"/>
          <w:sz w:val="20"/>
          <w:szCs w:val="20"/>
          <w:lang w:eastAsia="en-GB"/>
        </w:rPr>
      </w:pPr>
      <w:r>
        <w:rPr>
          <w:rFonts w:eastAsia="Times New Roman" w:cs="Calibri"/>
          <w:color w:val="000000"/>
          <w:sz w:val="20"/>
          <w:szCs w:val="20"/>
          <w:lang w:eastAsia="en-GB"/>
        </w:rPr>
        <w:t>Google AI Studio is a free, web-based developer tool that helps developers and enterprise customers prototype and launch apps quickly with an API key; </w:t>
      </w:r>
    </w:p>
    <w:p>
      <w:pPr>
        <w:pStyle w:val="Normal"/>
        <w:numPr>
          <w:ilvl w:val="1"/>
          <w:numId w:val="4"/>
        </w:numPr>
        <w:jc w:val="both"/>
        <w:textAlignment w:val="baseline"/>
        <w:rPr>
          <w:rFonts w:ascii="Calibri" w:hAnsi="Calibri" w:eastAsia="Times New Roman" w:cs="Calibri"/>
          <w:color w:val="000000"/>
          <w:sz w:val="20"/>
          <w:szCs w:val="20"/>
          <w:lang w:eastAsia="en-GB"/>
        </w:rPr>
      </w:pPr>
      <w:r>
        <w:rPr>
          <w:rFonts w:eastAsia="Times New Roman" w:cs="Calibri"/>
          <w:color w:val="000000"/>
          <w:sz w:val="20"/>
          <w:szCs w:val="20"/>
          <w:lang w:eastAsia="en-GB"/>
        </w:rPr>
        <w:t>When it's time for a fully-managed AI platform, Vertex AI allows customization of Gemini with full data control and benefits from additional Google Cloud features for enterprise security, safety, privacy, and data governance and compliance.  </w:t>
      </w:r>
    </w:p>
    <w:p>
      <w:pPr>
        <w:pStyle w:val="Normal"/>
        <w:numPr>
          <w:ilvl w:val="0"/>
          <w:numId w:val="4"/>
        </w:numPr>
        <w:jc w:val="both"/>
        <w:textAlignment w:val="baseline"/>
        <w:rPr/>
      </w:pPr>
      <w:r>
        <w:rPr>
          <w:rFonts w:eastAsia="Times New Roman" w:cs="Calibri"/>
          <w:color w:val="000000"/>
          <w:sz w:val="20"/>
          <w:szCs w:val="20"/>
          <w:lang w:eastAsia="en-GB"/>
        </w:rPr>
        <w:t xml:space="preserve">Android developers will also be able to build with Gemini Nano, our most efficient model for on-device tasks, via AICore. AICore is a new system capability available in Android 14, starting on Pixel 8 Pro devices. Sign up for an </w:t>
      </w:r>
      <w:hyperlink r:id="rId6">
        <w:r>
          <w:rPr>
            <w:rStyle w:val="Style13"/>
            <w:rFonts w:eastAsia="Times New Roman" w:cs="Calibri"/>
            <w:color w:val="1155CC"/>
            <w:sz w:val="20"/>
            <w:szCs w:val="20"/>
            <w:u w:val="single"/>
            <w:lang w:eastAsia="en-GB"/>
          </w:rPr>
          <w:t>early preview</w:t>
        </w:r>
      </w:hyperlink>
      <w:r>
        <w:rPr>
          <w:rFonts w:eastAsia="Times New Roman" w:cs="Calibri"/>
          <w:color w:val="000000"/>
          <w:sz w:val="20"/>
          <w:szCs w:val="20"/>
          <w:lang w:eastAsia="en-GB"/>
        </w:rPr>
        <w:t>. </w:t>
      </w:r>
    </w:p>
    <w:p>
      <w:pPr>
        <w:pStyle w:val="Normal"/>
        <w:numPr>
          <w:ilvl w:val="0"/>
          <w:numId w:val="4"/>
        </w:numPr>
        <w:jc w:val="both"/>
        <w:textAlignment w:val="baseline"/>
        <w:rPr>
          <w:rFonts w:ascii="Calibri" w:hAnsi="Calibri" w:eastAsia="Times New Roman" w:cs="Calibri"/>
          <w:color w:val="000000"/>
          <w:sz w:val="20"/>
          <w:szCs w:val="20"/>
          <w:lang w:eastAsia="en-GB"/>
        </w:rPr>
      </w:pPr>
      <w:r>
        <w:rPr>
          <w:rFonts w:eastAsia="Times New Roman" w:cs="Calibri"/>
          <w:color w:val="000000"/>
          <w:sz w:val="20"/>
          <w:szCs w:val="20"/>
          <w:lang w:eastAsia="en-GB"/>
        </w:rPr>
        <w:t>And as part of our extensive trust and safety checks for Gemini Ultra, we will make it available to select customers, developers and partners for early experimentation and feedback before making it broadly available to developers and enterprise customers early next year </w:t>
      </w:r>
    </w:p>
    <w:p>
      <w:pPr>
        <w:pStyle w:val="Normal"/>
        <w:numPr>
          <w:ilvl w:val="1"/>
          <w:numId w:val="4"/>
        </w:numPr>
        <w:jc w:val="both"/>
        <w:textAlignment w:val="baseline"/>
        <w:rPr/>
      </w:pPr>
      <w:r>
        <w:rPr>
          <w:rFonts w:eastAsia="Times New Roman" w:cs="Calibri"/>
          <w:color w:val="000000"/>
          <w:sz w:val="20"/>
          <w:szCs w:val="20"/>
          <w:lang w:eastAsia="en-GB"/>
        </w:rPr>
        <w:t xml:space="preserve">Early next year, we’ll also launch </w:t>
      </w:r>
      <w:hyperlink r:id="rId7">
        <w:r>
          <w:rPr>
            <w:rStyle w:val="Style13"/>
            <w:rFonts w:eastAsia="Times New Roman" w:cs="Calibri"/>
            <w:color w:val="1155CC"/>
            <w:sz w:val="20"/>
            <w:szCs w:val="20"/>
            <w:u w:val="single"/>
            <w:lang w:eastAsia="en-GB"/>
          </w:rPr>
          <w:t>Bard Advanced</w:t>
        </w:r>
      </w:hyperlink>
      <w:r>
        <w:rPr>
          <w:rFonts w:eastAsia="Times New Roman" w:cs="Calibri"/>
          <w:color w:val="000000"/>
          <w:sz w:val="20"/>
          <w:szCs w:val="20"/>
          <w:lang w:eastAsia="en-GB"/>
        </w:rPr>
        <w:t>, a new, cutting-edge AI experience that gives you access to our best models and capabilities, starting with Gemini Ultra. </w:t>
      </w:r>
    </w:p>
    <w:p>
      <w:pPr>
        <w:pStyle w:val="Normal"/>
        <w:jc w:val="both"/>
        <w:rPr>
          <w:rFonts w:ascii="Calibri" w:hAnsi="Calibri" w:eastAsia="Times New Roman" w:cs="Calibri"/>
          <w:sz w:val="20"/>
          <w:szCs w:val="20"/>
          <w:lang w:eastAsia="en-GB"/>
        </w:rPr>
      </w:pPr>
      <w:r>
        <w:rPr>
          <w:rFonts w:eastAsia="Times New Roman" w:cs="Calibri"/>
          <w:sz w:val="20"/>
          <w:szCs w:val="20"/>
          <w:lang w:eastAsia="en-GB"/>
        </w:rPr>
      </w:r>
    </w:p>
    <w:p>
      <w:pPr>
        <w:pStyle w:val="Normal"/>
        <w:jc w:val="both"/>
        <w:rPr>
          <w:rFonts w:ascii="Calibri" w:hAnsi="Calibri" w:eastAsia="Times New Roman" w:cs="Calibri"/>
          <w:sz w:val="20"/>
          <w:szCs w:val="20"/>
          <w:lang w:eastAsia="en-GB"/>
        </w:rPr>
      </w:pPr>
      <w:r>
        <w:rPr>
          <w:rFonts w:eastAsia="Times New Roman" w:cs="Calibri"/>
          <w:b/>
          <w:bCs/>
          <w:color w:val="000000"/>
          <w:sz w:val="20"/>
          <w:szCs w:val="20"/>
          <w:lang w:eastAsia="en-GB"/>
        </w:rPr>
        <w:t>Looking ahead </w:t>
      </w:r>
    </w:p>
    <w:p>
      <w:pPr>
        <w:pStyle w:val="Normal"/>
        <w:jc w:val="both"/>
        <w:rPr>
          <w:rFonts w:ascii="Calibri" w:hAnsi="Calibri" w:eastAsia="Times New Roman" w:cs="Calibri"/>
          <w:sz w:val="20"/>
          <w:szCs w:val="20"/>
          <w:lang w:eastAsia="en-GB"/>
        </w:rPr>
      </w:pPr>
      <w:r>
        <w:rPr>
          <w:rFonts w:eastAsia="Times New Roman" w:cs="Calibri"/>
          <w:color w:val="000000"/>
          <w:sz w:val="20"/>
          <w:szCs w:val="20"/>
          <w:lang w:eastAsia="en-GB"/>
        </w:rPr>
        <w:t>This is a significant milestone in the development of AI, and the start of a new era for us at Google as we continue to rapidly innovate and responsibly advance the capabilities of our models. We’ve made great progress on Gemini so far and we’re working hard to further extend its capabilities for future versions. </w:t>
      </w:r>
    </w:p>
    <w:p>
      <w:pPr>
        <w:pStyle w:val="Normal"/>
        <w:jc w:val="both"/>
        <w:rPr>
          <w:rFonts w:ascii="Calibri" w:hAnsi="Calibri" w:eastAsia="Times New Roman" w:cs="Calibri"/>
          <w:sz w:val="20"/>
          <w:szCs w:val="20"/>
          <w:lang w:eastAsia="en-GB"/>
        </w:rPr>
      </w:pPr>
      <w:r>
        <w:rPr>
          <w:rFonts w:eastAsia="Times New Roman" w:cs="Calibri"/>
          <w:sz w:val="20"/>
          <w:szCs w:val="20"/>
          <w:lang w:eastAsia="en-GB"/>
        </w:rPr>
      </w:r>
    </w:p>
    <w:p>
      <w:pPr>
        <w:pStyle w:val="Normal"/>
        <w:jc w:val="both"/>
        <w:rPr>
          <w:rFonts w:ascii="Calibri" w:hAnsi="Calibri" w:eastAsia="Times New Roman" w:cs="Calibri"/>
          <w:sz w:val="20"/>
          <w:szCs w:val="20"/>
          <w:lang w:eastAsia="en-GB"/>
        </w:rPr>
      </w:pPr>
      <w:r>
        <w:rPr>
          <w:rFonts w:eastAsia="Times New Roman" w:cs="Calibri"/>
          <w:b/>
          <w:bCs/>
          <w:color w:val="000000"/>
          <w:sz w:val="20"/>
          <w:szCs w:val="20"/>
          <w:lang w:eastAsia="en-GB"/>
        </w:rPr>
        <w:t>Assets</w:t>
      </w:r>
    </w:p>
    <w:p>
      <w:pPr>
        <w:pStyle w:val="Normal"/>
        <w:jc w:val="both"/>
        <w:rPr/>
      </w:pPr>
      <w:r>
        <w:rPr>
          <w:rFonts w:eastAsia="Times New Roman" w:cs="Calibri"/>
          <w:color w:val="000000"/>
          <w:sz w:val="20"/>
          <w:szCs w:val="20"/>
          <w:lang w:eastAsia="en-GB"/>
        </w:rPr>
        <w:t xml:space="preserve">In </w:t>
      </w:r>
      <w:hyperlink r:id="rId8">
        <w:r>
          <w:rPr>
            <w:rStyle w:val="Style13"/>
            <w:rFonts w:eastAsia="Times New Roman" w:cs="Calibri"/>
            <w:sz w:val="20"/>
            <w:szCs w:val="20"/>
            <w:lang w:eastAsia="en-GB"/>
          </w:rPr>
          <w:t>this doc</w:t>
        </w:r>
      </w:hyperlink>
      <w:r>
        <w:rPr>
          <w:rFonts w:eastAsia="Times New Roman" w:cs="Calibri"/>
          <w:color w:val="000000"/>
          <w:sz w:val="20"/>
          <w:szCs w:val="20"/>
          <w:lang w:eastAsia="en-GB"/>
        </w:rPr>
        <w:t xml:space="preserve"> </w:t>
      </w:r>
    </w:p>
    <w:p>
      <w:pPr>
        <w:pStyle w:val="Normal"/>
        <w:jc w:val="both"/>
        <w:rPr/>
      </w:pPr>
      <w:r>
        <w:rPr/>
      </w:r>
    </w:p>
    <w:sectPr>
      <w:headerReference w:type="default" r:id="rId9"/>
      <w:type w:val="nextPage"/>
      <w:pgSz w:w="11906" w:h="16838"/>
      <w:pgMar w:left="1440" w:right="1440" w:header="708"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Liberation Sans">
    <w:altName w:val="Arial"/>
    <w:charset w:val="a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fldChar w:fldCharType="begin"/>
    </w:r>
    <w:r>
      <w:instrText>INCLUDEPICTURE "https://upload.wikimedia.org/wikipedia/commons/thumb/2/2f/Google_2015_logo.svg/2560px-Google_2015_logo.svg.png" \* MERGEFORMATINET</w:instrText>
    </w:r>
    <w:r>
      <w:fldChar w:fldCharType="separate"/>
    </w:r>
    <w:bookmarkStart w:id="0" w:name="__Fieldmark__409_1345556654"/>
    <w:r>
      <w:rPr/>
    </w:r>
    <w:r>
      <w:rPr/>
    </w:r>
    <w:r>
      <w:fldChar w:fldCharType="end"/>
    </w:r>
    <w:bookmarkEnd w:id="0"/>
    <w:r>
      <w:rPr/>
      <w:drawing>
        <wp:inline distT="0" distB="0" distL="0" distR="0">
          <wp:extent cx="1323340" cy="44767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1323340" cy="447675"/>
                  </a:xfrm>
                  <a:prstGeom prst="rect">
                    <a:avLst/>
                  </a:prstGeom>
                  <a:noFill/>
                  <a:ln w="9525">
                    <a:noFill/>
                    <a:miter lim="800000"/>
                    <a:headEnd/>
                    <a:tailEnd/>
                  </a:ln>
                </pic:spPr>
              </pic:pic>
            </a:graphicData>
          </a:graphic>
        </wp:inline>
      </w:drawing>
    </w:r>
  </w:p>
  <w:p>
    <w:pPr>
      <w:pStyle w:val="Style19"/>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b/>
      </w:rPr>
    </w:lvl>
    <w:lvl w:ilvl="1">
      <w:start w:val="1"/>
      <w:numFmt w:val="bullet"/>
      <w:lvlText w:val="o"/>
      <w:lvlJc w:val="left"/>
      <w:pPr>
        <w:tabs>
          <w:tab w:val="num" w:pos="1440"/>
        </w:tabs>
        <w:ind w:left="1440" w:hanging="360"/>
      </w:pPr>
      <w:rPr>
        <w:rFonts w:ascii="Courier New" w:hAnsi="Courier New" w:cs="Courier New" w:hint="default"/>
        <w:sz w:val="20"/>
        <w:b/>
      </w:rPr>
    </w:lvl>
    <w:lvl w:ilvl="2">
      <w:start w:val="1"/>
      <w:numFmt w:val="bullet"/>
      <w:lvlText w:val=""/>
      <w:lvlJc w:val="left"/>
      <w:pPr>
        <w:tabs>
          <w:tab w:val="num" w:pos="2160"/>
        </w:tabs>
        <w:ind w:left="2160" w:hanging="360"/>
      </w:pPr>
      <w:rPr>
        <w:rFonts w:ascii="Wingdings" w:hAnsi="Wingdings" w:cs="Wingdings" w:hint="default"/>
        <w:sz w:val="20"/>
        <w:b/>
      </w:rPr>
    </w:lvl>
    <w:lvl w:ilvl="3">
      <w:start w:val="1"/>
      <w:numFmt w:val="bullet"/>
      <w:lvlText w:val=""/>
      <w:lvlJc w:val="left"/>
      <w:pPr>
        <w:tabs>
          <w:tab w:val="num" w:pos="2880"/>
        </w:tabs>
        <w:ind w:left="2880" w:hanging="360"/>
      </w:pPr>
      <w:rPr>
        <w:rFonts w:ascii="Wingdings" w:hAnsi="Wingdings" w:cs="Wingdings" w:hint="default"/>
        <w:sz w:val="20"/>
        <w:b/>
      </w:rPr>
    </w:lvl>
    <w:lvl w:ilvl="4">
      <w:start w:val="1"/>
      <w:numFmt w:val="bullet"/>
      <w:lvlText w:val=""/>
      <w:lvlJc w:val="left"/>
      <w:pPr>
        <w:tabs>
          <w:tab w:val="num" w:pos="3600"/>
        </w:tabs>
        <w:ind w:left="3600" w:hanging="360"/>
      </w:pPr>
      <w:rPr>
        <w:rFonts w:ascii="Wingdings" w:hAnsi="Wingdings" w:cs="Wingdings" w:hint="default"/>
        <w:sz w:val="20"/>
        <w:b/>
      </w:rPr>
    </w:lvl>
    <w:lvl w:ilvl="5">
      <w:start w:val="1"/>
      <w:numFmt w:val="bullet"/>
      <w:lvlText w:val=""/>
      <w:lvlJc w:val="left"/>
      <w:pPr>
        <w:tabs>
          <w:tab w:val="num" w:pos="4320"/>
        </w:tabs>
        <w:ind w:left="4320" w:hanging="360"/>
      </w:pPr>
      <w:rPr>
        <w:rFonts w:ascii="Wingdings" w:hAnsi="Wingdings" w:cs="Wingdings" w:hint="default"/>
        <w:sz w:val="20"/>
        <w:b/>
      </w:rPr>
    </w:lvl>
    <w:lvl w:ilvl="6">
      <w:start w:val="1"/>
      <w:numFmt w:val="bullet"/>
      <w:lvlText w:val=""/>
      <w:lvlJc w:val="left"/>
      <w:pPr>
        <w:tabs>
          <w:tab w:val="num" w:pos="5040"/>
        </w:tabs>
        <w:ind w:left="5040" w:hanging="360"/>
      </w:pPr>
      <w:rPr>
        <w:rFonts w:ascii="Wingdings" w:hAnsi="Wingdings" w:cs="Wingdings" w:hint="default"/>
        <w:sz w:val="20"/>
        <w:b/>
      </w:rPr>
    </w:lvl>
    <w:lvl w:ilvl="7">
      <w:start w:val="1"/>
      <w:numFmt w:val="bullet"/>
      <w:lvlText w:val=""/>
      <w:lvlJc w:val="left"/>
      <w:pPr>
        <w:tabs>
          <w:tab w:val="num" w:pos="5760"/>
        </w:tabs>
        <w:ind w:left="5760" w:hanging="360"/>
      </w:pPr>
      <w:rPr>
        <w:rFonts w:ascii="Wingdings" w:hAnsi="Wingdings" w:cs="Wingdings" w:hint="default"/>
        <w:sz w:val="20"/>
        <w:b/>
      </w:rPr>
    </w:lvl>
    <w:lvl w:ilvl="8">
      <w:start w:val="1"/>
      <w:numFmt w:val="bullet"/>
      <w:lvlText w:val=""/>
      <w:lvlJc w:val="left"/>
      <w:pPr>
        <w:tabs>
          <w:tab w:val="num" w:pos="6480"/>
        </w:tabs>
        <w:ind w:left="6480" w:hanging="360"/>
      </w:pPr>
      <w:rPr>
        <w:rFonts w:ascii="Wingdings" w:hAnsi="Wingdings" w:cs="Wingdings" w:hint="default"/>
        <w:sz w:val="20"/>
        <w:b/>
      </w:rPr>
    </w:lvl>
  </w:abstractNum>
  <w:abstractNum w:abstractNumId="2">
    <w:lvl w:ilvl="0">
      <w:start w:val="1"/>
      <w:numFmt w:val="bullet"/>
      <w:lvlText w:val=""/>
      <w:lvlJc w:val="left"/>
      <w:pPr>
        <w:tabs>
          <w:tab w:val="num" w:pos="720"/>
        </w:tabs>
        <w:ind w:left="720" w:hanging="360"/>
      </w:pPr>
      <w:rPr>
        <w:rFonts w:ascii="Symbol" w:hAnsi="Symbol" w:cs="Symbol" w:hint="default"/>
        <w:sz w:val="20"/>
        <w:b/>
      </w:rPr>
    </w:lvl>
    <w:lvl w:ilvl="1">
      <w:start w:val="1"/>
      <w:numFmt w:val="bullet"/>
      <w:lvlText w:val="o"/>
      <w:lvlJc w:val="left"/>
      <w:pPr>
        <w:tabs>
          <w:tab w:val="num" w:pos="1440"/>
        </w:tabs>
        <w:ind w:left="1440" w:hanging="360"/>
      </w:pPr>
      <w:rPr>
        <w:rFonts w:ascii="Courier New" w:hAnsi="Courier New" w:cs="Courier New" w:hint="default"/>
        <w:sz w:val="20"/>
        <w:b/>
      </w:rPr>
    </w:lvl>
    <w:lvl w:ilvl="2">
      <w:start w:val="1"/>
      <w:numFmt w:val="bullet"/>
      <w:lvlText w:val=""/>
      <w:lvlJc w:val="left"/>
      <w:pPr>
        <w:tabs>
          <w:tab w:val="num" w:pos="2160"/>
        </w:tabs>
        <w:ind w:left="2160" w:hanging="360"/>
      </w:pPr>
      <w:rPr>
        <w:rFonts w:ascii="Wingdings" w:hAnsi="Wingdings" w:cs="Wingdings" w:hint="default"/>
        <w:sz w:val="20"/>
        <w:b/>
      </w:rPr>
    </w:lvl>
    <w:lvl w:ilvl="3">
      <w:start w:val="1"/>
      <w:numFmt w:val="bullet"/>
      <w:lvlText w:val=""/>
      <w:lvlJc w:val="left"/>
      <w:pPr>
        <w:tabs>
          <w:tab w:val="num" w:pos="2880"/>
        </w:tabs>
        <w:ind w:left="2880" w:hanging="360"/>
      </w:pPr>
      <w:rPr>
        <w:rFonts w:ascii="Wingdings" w:hAnsi="Wingdings" w:cs="Wingdings" w:hint="default"/>
        <w:sz w:val="20"/>
        <w:b/>
      </w:rPr>
    </w:lvl>
    <w:lvl w:ilvl="4">
      <w:start w:val="1"/>
      <w:numFmt w:val="bullet"/>
      <w:lvlText w:val=""/>
      <w:lvlJc w:val="left"/>
      <w:pPr>
        <w:tabs>
          <w:tab w:val="num" w:pos="3600"/>
        </w:tabs>
        <w:ind w:left="3600" w:hanging="360"/>
      </w:pPr>
      <w:rPr>
        <w:rFonts w:ascii="Wingdings" w:hAnsi="Wingdings" w:cs="Wingdings" w:hint="default"/>
        <w:sz w:val="20"/>
        <w:b/>
      </w:rPr>
    </w:lvl>
    <w:lvl w:ilvl="5">
      <w:start w:val="1"/>
      <w:numFmt w:val="bullet"/>
      <w:lvlText w:val=""/>
      <w:lvlJc w:val="left"/>
      <w:pPr>
        <w:tabs>
          <w:tab w:val="num" w:pos="4320"/>
        </w:tabs>
        <w:ind w:left="4320" w:hanging="360"/>
      </w:pPr>
      <w:rPr>
        <w:rFonts w:ascii="Wingdings" w:hAnsi="Wingdings" w:cs="Wingdings" w:hint="default"/>
        <w:sz w:val="20"/>
        <w:b/>
      </w:rPr>
    </w:lvl>
    <w:lvl w:ilvl="6">
      <w:start w:val="1"/>
      <w:numFmt w:val="bullet"/>
      <w:lvlText w:val=""/>
      <w:lvlJc w:val="left"/>
      <w:pPr>
        <w:tabs>
          <w:tab w:val="num" w:pos="5040"/>
        </w:tabs>
        <w:ind w:left="5040" w:hanging="360"/>
      </w:pPr>
      <w:rPr>
        <w:rFonts w:ascii="Wingdings" w:hAnsi="Wingdings" w:cs="Wingdings" w:hint="default"/>
        <w:sz w:val="20"/>
        <w:b/>
      </w:rPr>
    </w:lvl>
    <w:lvl w:ilvl="7">
      <w:start w:val="1"/>
      <w:numFmt w:val="bullet"/>
      <w:lvlText w:val=""/>
      <w:lvlJc w:val="left"/>
      <w:pPr>
        <w:tabs>
          <w:tab w:val="num" w:pos="5760"/>
        </w:tabs>
        <w:ind w:left="5760" w:hanging="360"/>
      </w:pPr>
      <w:rPr>
        <w:rFonts w:ascii="Wingdings" w:hAnsi="Wingdings" w:cs="Wingdings" w:hint="default"/>
        <w:sz w:val="20"/>
        <w:b/>
      </w:rPr>
    </w:lvl>
    <w:lvl w:ilvl="8">
      <w:start w:val="1"/>
      <w:numFmt w:val="bullet"/>
      <w:lvlText w:val=""/>
      <w:lvlJc w:val="left"/>
      <w:pPr>
        <w:tabs>
          <w:tab w:val="num" w:pos="6480"/>
        </w:tabs>
        <w:ind w:left="6480" w:hanging="360"/>
      </w:pPr>
      <w:rPr>
        <w:rFonts w:ascii="Wingdings" w:hAnsi="Wingdings" w:cs="Wingdings" w:hint="default"/>
        <w:sz w:val="20"/>
        <w:b/>
      </w:rPr>
    </w:lvl>
  </w:abstractNum>
  <w:abstractNum w:abstractNumId="3">
    <w:lvl w:ilvl="0">
      <w:start w:val="1"/>
      <w:numFmt w:val="bullet"/>
      <w:lvlText w:val=""/>
      <w:lvlJc w:val="left"/>
      <w:pPr>
        <w:tabs>
          <w:tab w:val="num" w:pos="720"/>
        </w:tabs>
        <w:ind w:left="720" w:hanging="360"/>
      </w:pPr>
      <w:rPr>
        <w:rFonts w:ascii="Symbol" w:hAnsi="Symbol" w:cs="Symbol" w:hint="default"/>
        <w:sz w:val="20"/>
        <w:b/>
      </w:rPr>
    </w:lvl>
    <w:lvl w:ilvl="1">
      <w:start w:val="1"/>
      <w:numFmt w:val="bullet"/>
      <w:lvlText w:val="o"/>
      <w:lvlJc w:val="left"/>
      <w:pPr>
        <w:tabs>
          <w:tab w:val="num" w:pos="1440"/>
        </w:tabs>
        <w:ind w:left="1440" w:hanging="360"/>
      </w:pPr>
      <w:rPr>
        <w:rFonts w:ascii="Courier New" w:hAnsi="Courier New" w:cs="Courier New" w:hint="default"/>
        <w:sz w:val="20"/>
        <w:b/>
      </w:rPr>
    </w:lvl>
    <w:lvl w:ilvl="2">
      <w:start w:val="1"/>
      <w:numFmt w:val="bullet"/>
      <w:lvlText w:val=""/>
      <w:lvlJc w:val="left"/>
      <w:pPr>
        <w:tabs>
          <w:tab w:val="num" w:pos="2160"/>
        </w:tabs>
        <w:ind w:left="2160" w:hanging="360"/>
      </w:pPr>
      <w:rPr>
        <w:rFonts w:ascii="Wingdings" w:hAnsi="Wingdings" w:cs="Wingdings" w:hint="default"/>
        <w:sz w:val="20"/>
        <w:b/>
      </w:rPr>
    </w:lvl>
    <w:lvl w:ilvl="3">
      <w:start w:val="1"/>
      <w:numFmt w:val="bullet"/>
      <w:lvlText w:val=""/>
      <w:lvlJc w:val="left"/>
      <w:pPr>
        <w:tabs>
          <w:tab w:val="num" w:pos="2880"/>
        </w:tabs>
        <w:ind w:left="2880" w:hanging="360"/>
      </w:pPr>
      <w:rPr>
        <w:rFonts w:ascii="Wingdings" w:hAnsi="Wingdings" w:cs="Wingdings" w:hint="default"/>
        <w:sz w:val="20"/>
        <w:b/>
      </w:rPr>
    </w:lvl>
    <w:lvl w:ilvl="4">
      <w:start w:val="1"/>
      <w:numFmt w:val="bullet"/>
      <w:lvlText w:val=""/>
      <w:lvlJc w:val="left"/>
      <w:pPr>
        <w:tabs>
          <w:tab w:val="num" w:pos="3600"/>
        </w:tabs>
        <w:ind w:left="3600" w:hanging="360"/>
      </w:pPr>
      <w:rPr>
        <w:rFonts w:ascii="Wingdings" w:hAnsi="Wingdings" w:cs="Wingdings" w:hint="default"/>
        <w:sz w:val="20"/>
        <w:b/>
      </w:rPr>
    </w:lvl>
    <w:lvl w:ilvl="5">
      <w:start w:val="1"/>
      <w:numFmt w:val="bullet"/>
      <w:lvlText w:val=""/>
      <w:lvlJc w:val="left"/>
      <w:pPr>
        <w:tabs>
          <w:tab w:val="num" w:pos="4320"/>
        </w:tabs>
        <w:ind w:left="4320" w:hanging="360"/>
      </w:pPr>
      <w:rPr>
        <w:rFonts w:ascii="Wingdings" w:hAnsi="Wingdings" w:cs="Wingdings" w:hint="default"/>
        <w:sz w:val="20"/>
        <w:b/>
      </w:rPr>
    </w:lvl>
    <w:lvl w:ilvl="6">
      <w:start w:val="1"/>
      <w:numFmt w:val="bullet"/>
      <w:lvlText w:val=""/>
      <w:lvlJc w:val="left"/>
      <w:pPr>
        <w:tabs>
          <w:tab w:val="num" w:pos="5040"/>
        </w:tabs>
        <w:ind w:left="5040" w:hanging="360"/>
      </w:pPr>
      <w:rPr>
        <w:rFonts w:ascii="Wingdings" w:hAnsi="Wingdings" w:cs="Wingdings" w:hint="default"/>
        <w:sz w:val="20"/>
        <w:b/>
      </w:rPr>
    </w:lvl>
    <w:lvl w:ilvl="7">
      <w:start w:val="1"/>
      <w:numFmt w:val="bullet"/>
      <w:lvlText w:val=""/>
      <w:lvlJc w:val="left"/>
      <w:pPr>
        <w:tabs>
          <w:tab w:val="num" w:pos="5760"/>
        </w:tabs>
        <w:ind w:left="5760" w:hanging="360"/>
      </w:pPr>
      <w:rPr>
        <w:rFonts w:ascii="Wingdings" w:hAnsi="Wingdings" w:cs="Wingdings" w:hint="default"/>
        <w:sz w:val="20"/>
        <w:b/>
      </w:rPr>
    </w:lvl>
    <w:lvl w:ilvl="8">
      <w:start w:val="1"/>
      <w:numFmt w:val="bullet"/>
      <w:lvlText w:val=""/>
      <w:lvlJc w:val="left"/>
      <w:pPr>
        <w:tabs>
          <w:tab w:val="num" w:pos="6480"/>
        </w:tabs>
        <w:ind w:left="6480" w:hanging="360"/>
      </w:pPr>
      <w:rPr>
        <w:rFonts w:ascii="Wingdings" w:hAnsi="Wingdings" w:cs="Wingdings" w:hint="default"/>
        <w:sz w:val="20"/>
        <w:b/>
      </w:rPr>
    </w:lvl>
  </w:abstractNum>
  <w:abstractNum w:abstractNumId="4">
    <w:lvl w:ilvl="0">
      <w:start w:val="1"/>
      <w:numFmt w:val="bullet"/>
      <w:lvlText w:val=""/>
      <w:lvlJc w:val="left"/>
      <w:pPr>
        <w:tabs>
          <w:tab w:val="num" w:pos="720"/>
        </w:tabs>
        <w:ind w:left="720" w:hanging="360"/>
      </w:pPr>
      <w:rPr>
        <w:rFonts w:ascii="Symbol" w:hAnsi="Symbol" w:cs="Symbol" w:hint="default"/>
        <w:sz w:val="20"/>
        <w:b/>
      </w:rPr>
    </w:lvl>
    <w:lvl w:ilvl="1">
      <w:start w:val="1"/>
      <w:numFmt w:val="bullet"/>
      <w:lvlText w:val="o"/>
      <w:lvlJc w:val="left"/>
      <w:pPr>
        <w:tabs>
          <w:tab w:val="num" w:pos="1440"/>
        </w:tabs>
        <w:ind w:left="1440" w:hanging="360"/>
      </w:pPr>
      <w:rPr>
        <w:rFonts w:ascii="Courier New" w:hAnsi="Courier New" w:cs="Courier New" w:hint="default"/>
        <w:sz w:val="20"/>
        <w:b/>
      </w:rPr>
    </w:lvl>
    <w:lvl w:ilvl="2">
      <w:start w:val="1"/>
      <w:numFmt w:val="bullet"/>
      <w:lvlText w:val=""/>
      <w:lvlJc w:val="left"/>
      <w:pPr>
        <w:tabs>
          <w:tab w:val="num" w:pos="2160"/>
        </w:tabs>
        <w:ind w:left="2160" w:hanging="360"/>
      </w:pPr>
      <w:rPr>
        <w:rFonts w:ascii="Wingdings" w:hAnsi="Wingdings" w:cs="Wingdings" w:hint="default"/>
        <w:sz w:val="20"/>
        <w:b/>
      </w:rPr>
    </w:lvl>
    <w:lvl w:ilvl="3">
      <w:start w:val="1"/>
      <w:numFmt w:val="bullet"/>
      <w:lvlText w:val=""/>
      <w:lvlJc w:val="left"/>
      <w:pPr>
        <w:tabs>
          <w:tab w:val="num" w:pos="2880"/>
        </w:tabs>
        <w:ind w:left="2880" w:hanging="360"/>
      </w:pPr>
      <w:rPr>
        <w:rFonts w:ascii="Wingdings" w:hAnsi="Wingdings" w:cs="Wingdings" w:hint="default"/>
        <w:sz w:val="20"/>
        <w:b/>
      </w:rPr>
    </w:lvl>
    <w:lvl w:ilvl="4">
      <w:start w:val="1"/>
      <w:numFmt w:val="bullet"/>
      <w:lvlText w:val=""/>
      <w:lvlJc w:val="left"/>
      <w:pPr>
        <w:tabs>
          <w:tab w:val="num" w:pos="3600"/>
        </w:tabs>
        <w:ind w:left="3600" w:hanging="360"/>
      </w:pPr>
      <w:rPr>
        <w:rFonts w:ascii="Wingdings" w:hAnsi="Wingdings" w:cs="Wingdings" w:hint="default"/>
        <w:sz w:val="20"/>
        <w:b/>
      </w:rPr>
    </w:lvl>
    <w:lvl w:ilvl="5">
      <w:start w:val="1"/>
      <w:numFmt w:val="bullet"/>
      <w:lvlText w:val=""/>
      <w:lvlJc w:val="left"/>
      <w:pPr>
        <w:tabs>
          <w:tab w:val="num" w:pos="4320"/>
        </w:tabs>
        <w:ind w:left="4320" w:hanging="360"/>
      </w:pPr>
      <w:rPr>
        <w:rFonts w:ascii="Wingdings" w:hAnsi="Wingdings" w:cs="Wingdings" w:hint="default"/>
        <w:sz w:val="20"/>
        <w:b/>
      </w:rPr>
    </w:lvl>
    <w:lvl w:ilvl="6">
      <w:start w:val="1"/>
      <w:numFmt w:val="bullet"/>
      <w:lvlText w:val=""/>
      <w:lvlJc w:val="left"/>
      <w:pPr>
        <w:tabs>
          <w:tab w:val="num" w:pos="5040"/>
        </w:tabs>
        <w:ind w:left="5040" w:hanging="360"/>
      </w:pPr>
      <w:rPr>
        <w:rFonts w:ascii="Wingdings" w:hAnsi="Wingdings" w:cs="Wingdings" w:hint="default"/>
        <w:sz w:val="20"/>
        <w:b/>
      </w:rPr>
    </w:lvl>
    <w:lvl w:ilvl="7">
      <w:start w:val="1"/>
      <w:numFmt w:val="bullet"/>
      <w:lvlText w:val=""/>
      <w:lvlJc w:val="left"/>
      <w:pPr>
        <w:tabs>
          <w:tab w:val="num" w:pos="5760"/>
        </w:tabs>
        <w:ind w:left="5760" w:hanging="360"/>
      </w:pPr>
      <w:rPr>
        <w:rFonts w:ascii="Wingdings" w:hAnsi="Wingdings" w:cs="Wingdings" w:hint="default"/>
        <w:sz w:val="20"/>
        <w:b/>
      </w:rPr>
    </w:lvl>
    <w:lvl w:ilvl="8">
      <w:start w:val="1"/>
      <w:numFmt w:val="bullet"/>
      <w:lvlText w:val=""/>
      <w:lvlJc w:val="left"/>
      <w:pPr>
        <w:tabs>
          <w:tab w:val="num" w:pos="6480"/>
        </w:tabs>
        <w:ind w:left="6480" w:hanging="360"/>
      </w:pPr>
      <w:rPr>
        <w:rFonts w:ascii="Wingdings" w:hAnsi="Wingdings" w:cs="Wingdings" w:hint="default"/>
        <w:sz w:val="20"/>
        <w:b/>
      </w:rPr>
    </w:lvl>
  </w:abstractNum>
  <w:abstractNum w:abstractNumId="5">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5"/>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Calibri" w:hAnsi="Calibri" w:eastAsia="Calibri" w:cs="" w:asciiTheme="minorHAnsi" w:cstheme="minorBidi" w:eastAsiaTheme="minorHAnsi" w:hAnsiTheme="minorHAnsi"/>
      <w:color w:val="auto"/>
      <w:sz w:val="24"/>
      <w:szCs w:val="24"/>
      <w:lang w:val="en-GR" w:eastAsia="en-US" w:bidi="ar-SA"/>
    </w:rPr>
  </w:style>
  <w:style w:type="paragraph" w:styleId="1">
    <w:name w:val="Επικεφαλίδα 1"/>
    <w:basedOn w:val="Normal"/>
    <w:link w:val="Heading1Char"/>
    <w:uiPriority w:val="9"/>
    <w:qFormat/>
    <w:rsid w:val="00d766e5"/>
    <w:pPr>
      <w:spacing w:beforeAutospacing="1" w:afterAutospacing="1"/>
      <w:outlineLvl w:val="0"/>
    </w:pPr>
    <w:rPr>
      <w:rFonts w:ascii="Times New Roman" w:hAnsi="Times New Roman" w:eastAsia="Times New Roman" w:cs="Times New Roman"/>
      <w:b/>
      <w:bCs/>
      <w:sz w:val="48"/>
      <w:szCs w:val="48"/>
      <w:lang w:eastAsia="en-GB"/>
    </w:rPr>
  </w:style>
  <w:style w:type="character" w:styleId="DefaultParagraphFont" w:default="1">
    <w:name w:val="Default Paragraph Font"/>
    <w:uiPriority w:val="1"/>
    <w:semiHidden/>
    <w:unhideWhenUsed/>
    <w:qFormat/>
    <w:rPr/>
  </w:style>
  <w:style w:type="character" w:styleId="Style13">
    <w:name w:val="Σύνδεσμος διαδικτύου"/>
    <w:basedOn w:val="DefaultParagraphFont"/>
    <w:uiPriority w:val="99"/>
    <w:unhideWhenUsed/>
    <w:rsid w:val="00d766e5"/>
    <w:rPr>
      <w:color w:val="0000FF"/>
      <w:u w:val="single"/>
    </w:rPr>
  </w:style>
  <w:style w:type="character" w:styleId="Heading1Char" w:customStyle="1">
    <w:name w:val="Heading 1 Char"/>
    <w:basedOn w:val="DefaultParagraphFont"/>
    <w:link w:val="Heading1"/>
    <w:uiPriority w:val="9"/>
    <w:qFormat/>
    <w:rsid w:val="00d766e5"/>
    <w:rPr>
      <w:rFonts w:ascii="Times New Roman" w:hAnsi="Times New Roman" w:eastAsia="Times New Roman" w:cs="Times New Roman"/>
      <w:b/>
      <w:bCs/>
      <w:sz w:val="48"/>
      <w:szCs w:val="48"/>
      <w:lang w:eastAsia="en-GB"/>
    </w:rPr>
  </w:style>
  <w:style w:type="character" w:styleId="HeaderChar" w:customStyle="1">
    <w:name w:val="Header Char"/>
    <w:basedOn w:val="DefaultParagraphFont"/>
    <w:link w:val="Header"/>
    <w:uiPriority w:val="99"/>
    <w:qFormat/>
    <w:rsid w:val="00d766e5"/>
    <w:rPr/>
  </w:style>
  <w:style w:type="character" w:styleId="FooterChar" w:customStyle="1">
    <w:name w:val="Footer Char"/>
    <w:basedOn w:val="DefaultParagraphFont"/>
    <w:link w:val="Footer"/>
    <w:uiPriority w:val="99"/>
    <w:qFormat/>
    <w:rsid w:val="00d766e5"/>
    <w:rPr/>
  </w:style>
  <w:style w:type="character" w:styleId="UnresolvedMention">
    <w:name w:val="Unresolved Mention"/>
    <w:basedOn w:val="DefaultParagraphFont"/>
    <w:uiPriority w:val="99"/>
    <w:semiHidden/>
    <w:unhideWhenUsed/>
    <w:qFormat/>
    <w:rsid w:val="00a741d7"/>
    <w:rPr>
      <w:color w:val="605E5C"/>
      <w:shd w:fill="E1DFDD" w:val="clear"/>
    </w:rPr>
  </w:style>
  <w:style w:type="character" w:styleId="FollowedHyperlink">
    <w:name w:val="FollowedHyperlink"/>
    <w:basedOn w:val="DefaultParagraphFont"/>
    <w:uiPriority w:val="99"/>
    <w:semiHidden/>
    <w:unhideWhenUsed/>
    <w:qFormat/>
    <w:rsid w:val="00a741d7"/>
    <w:rPr>
      <w:color w:val="954F72" w:themeColor="followedHyperlink"/>
      <w:u w:val="single"/>
    </w:rPr>
  </w:style>
  <w:style w:type="character" w:styleId="ListLabel1">
    <w:name w:val="ListLabel 1"/>
    <w:qFormat/>
    <w:rPr>
      <w:rFonts w:ascii="Calibri" w:hAnsi="Calibri"/>
      <w:b/>
      <w:sz w:val="20"/>
    </w:rPr>
  </w:style>
  <w:style w:type="paragraph" w:styleId="Style14">
    <w:name w:val="Επικεφαλίδα"/>
    <w:basedOn w:val="Normal"/>
    <w:next w:val="Style15"/>
    <w:qFormat/>
    <w:pPr>
      <w:keepNext/>
      <w:spacing w:before="240" w:after="120"/>
    </w:pPr>
    <w:rPr>
      <w:rFonts w:ascii="Liberation Sans" w:hAnsi="Liberation Sans" w:eastAsia="Microsoft YaHei" w:cs="Lucida Sans"/>
      <w:sz w:val="28"/>
      <w:szCs w:val="28"/>
    </w:rPr>
  </w:style>
  <w:style w:type="paragraph" w:styleId="Style15">
    <w:name w:val="Σώμα κειμένου"/>
    <w:basedOn w:val="Normal"/>
    <w:pPr>
      <w:spacing w:lineRule="auto" w:line="288" w:before="0" w:after="140"/>
    </w:pPr>
    <w:rPr/>
  </w:style>
  <w:style w:type="paragraph" w:styleId="Style16">
    <w:name w:val="Λίστα"/>
    <w:basedOn w:val="Style15"/>
    <w:pPr/>
    <w:rPr>
      <w:rFonts w:cs="Lucida Sans"/>
    </w:rPr>
  </w:style>
  <w:style w:type="paragraph" w:styleId="Style17">
    <w:name w:val="Υπόμνημα"/>
    <w:basedOn w:val="Normal"/>
    <w:pPr>
      <w:suppressLineNumbers/>
      <w:spacing w:before="120" w:after="120"/>
    </w:pPr>
    <w:rPr>
      <w:rFonts w:cs="Lucida Sans"/>
      <w:i/>
      <w:iCs/>
      <w:sz w:val="24"/>
      <w:szCs w:val="24"/>
    </w:rPr>
  </w:style>
  <w:style w:type="paragraph" w:styleId="Style18">
    <w:name w:val="Ευρετήριο"/>
    <w:basedOn w:val="Normal"/>
    <w:qFormat/>
    <w:pPr>
      <w:suppressLineNumbers/>
    </w:pPr>
    <w:rPr>
      <w:rFonts w:cs="Lucida Sans"/>
    </w:rPr>
  </w:style>
  <w:style w:type="paragraph" w:styleId="NormalWeb">
    <w:name w:val="Normal (Web)"/>
    <w:basedOn w:val="Normal"/>
    <w:uiPriority w:val="99"/>
    <w:semiHidden/>
    <w:unhideWhenUsed/>
    <w:qFormat/>
    <w:rsid w:val="00d766e5"/>
    <w:pPr>
      <w:spacing w:beforeAutospacing="1" w:afterAutospacing="1"/>
    </w:pPr>
    <w:rPr>
      <w:rFonts w:ascii="Times New Roman" w:hAnsi="Times New Roman" w:eastAsia="Times New Roman" w:cs="Times New Roman"/>
      <w:lang w:eastAsia="en-GB"/>
    </w:rPr>
  </w:style>
  <w:style w:type="paragraph" w:styleId="Style19">
    <w:name w:val="Κεφαλίδα"/>
    <w:basedOn w:val="Normal"/>
    <w:link w:val="HeaderChar"/>
    <w:uiPriority w:val="99"/>
    <w:unhideWhenUsed/>
    <w:rsid w:val="00d766e5"/>
    <w:pPr>
      <w:tabs>
        <w:tab w:val="center" w:pos="4513" w:leader="none"/>
        <w:tab w:val="right" w:pos="9026" w:leader="none"/>
      </w:tabs>
    </w:pPr>
    <w:rPr/>
  </w:style>
  <w:style w:type="paragraph" w:styleId="Style20">
    <w:name w:val="Υποσέλιδο"/>
    <w:basedOn w:val="Normal"/>
    <w:link w:val="FooterChar"/>
    <w:uiPriority w:val="99"/>
    <w:unhideWhenUsed/>
    <w:rsid w:val="00d766e5"/>
    <w:pPr>
      <w:tabs>
        <w:tab w:val="center" w:pos="4513" w:leader="none"/>
        <w:tab w:val="right" w:pos="9026" w:leader="none"/>
      </w:tabs>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log.google/technology/ai/google-gemini-ai" TargetMode="External"/><Relationship Id="rId3" Type="http://schemas.openxmlformats.org/officeDocument/2006/relationships/hyperlink" Target="http://deepmind.google/gemini" TargetMode="External"/><Relationship Id="rId4" Type="http://schemas.openxmlformats.org/officeDocument/2006/relationships/hyperlink" Target="https://storage.googleapis.com/deepmind-media/gemini/gemini_1_report.pdf" TargetMode="External"/><Relationship Id="rId5" Type="http://schemas.openxmlformats.org/officeDocument/2006/relationships/hyperlink" Target="https://blog.google/products/bard/google-bard-try-gemini-ai" TargetMode="External"/><Relationship Id="rId6" Type="http://schemas.openxmlformats.org/officeDocument/2006/relationships/hyperlink" Target="https://android-developers.googleblog.com/2023/12/a-new-foundation-for-ai-on-android.html" TargetMode="External"/><Relationship Id="rId7" Type="http://schemas.openxmlformats.org/officeDocument/2006/relationships/hyperlink" Target="https://blog.google/products/bard/google-bard-try-gemini-ai" TargetMode="External"/><Relationship Id="rId8" Type="http://schemas.openxmlformats.org/officeDocument/2006/relationships/hyperlink" Target="https://drive.google.com/drive/folders/1NW5r235HjMFRrxRNUlvu1QWwt88-Yb_a" TargetMode="External"/><Relationship Id="rId9" Type="http://schemas.openxmlformats.org/officeDocument/2006/relationships/header" Target="head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LibreOffice/4.4.0.3$Windows_x86 LibreOffice_project/de093506bcdc5fafd9023ee680b8c60e3e0645d7</Application>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2023-12-06T15:16:00Z</dcterms:created>
  <dc:creator>Ioanna Leoussi</dc:creator>
  <dc:language>el-GR</dc:language>
  <cp:lastModifiedBy>Ioanna Leoussi</cp:lastModifiedBy>
  <dcterms:modified xsi:type="dcterms:W3CDTF">2023-12-06T15:34:00Z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