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B3781" w14:textId="0F7439BE" w:rsidR="000869EA" w:rsidRPr="00FB137C" w:rsidRDefault="000869EA" w:rsidP="00550D03">
      <w:pPr>
        <w:ind w:left="-142" w:right="43"/>
        <w:jc w:val="right"/>
        <w:rPr>
          <w:rFonts w:ascii="Eurobank Sans" w:hAnsi="Eurobank Sans"/>
          <w:color w:val="021342"/>
          <w:sz w:val="20"/>
          <w:szCs w:val="20"/>
        </w:rPr>
      </w:pPr>
      <w:r w:rsidRPr="00FB137C">
        <w:rPr>
          <w:rFonts w:ascii="Eurobank Sans" w:hAnsi="Eurobank Sans"/>
          <w:color w:val="021342"/>
          <w:sz w:val="20"/>
          <w:szCs w:val="20"/>
        </w:rPr>
        <w:t xml:space="preserve">Αθήνα, </w:t>
      </w:r>
      <w:r w:rsidR="00AD0199" w:rsidRPr="00FB137C">
        <w:rPr>
          <w:rFonts w:ascii="Eurobank Sans" w:hAnsi="Eurobank Sans"/>
          <w:color w:val="021342"/>
          <w:sz w:val="20"/>
          <w:szCs w:val="20"/>
        </w:rPr>
        <w:t xml:space="preserve">28 </w:t>
      </w:r>
      <w:r w:rsidR="003B689A" w:rsidRPr="00FB137C">
        <w:rPr>
          <w:rFonts w:ascii="Eurobank Sans" w:hAnsi="Eurobank Sans"/>
          <w:color w:val="021342"/>
          <w:sz w:val="20"/>
          <w:szCs w:val="20"/>
        </w:rPr>
        <w:t>Μαρτίου 2024</w:t>
      </w:r>
    </w:p>
    <w:p w14:paraId="4543CB64" w14:textId="368A6AF8" w:rsidR="00550D03" w:rsidRPr="00FB137C" w:rsidRDefault="00550D03" w:rsidP="00550D03">
      <w:pPr>
        <w:ind w:left="-142" w:right="43"/>
        <w:jc w:val="right"/>
        <w:rPr>
          <w:rFonts w:ascii="Eurobank Sans" w:hAnsi="Eurobank Sans"/>
          <w:color w:val="021342"/>
          <w:sz w:val="20"/>
          <w:szCs w:val="20"/>
        </w:rPr>
      </w:pPr>
    </w:p>
    <w:p w14:paraId="77367359" w14:textId="77777777" w:rsidR="00887EB9" w:rsidRPr="00FB137C" w:rsidRDefault="00887EB9" w:rsidP="00550D03">
      <w:pPr>
        <w:ind w:left="-142" w:right="43"/>
        <w:jc w:val="right"/>
        <w:rPr>
          <w:rFonts w:ascii="Eurobank Sans" w:hAnsi="Eurobank Sans"/>
          <w:color w:val="021342"/>
          <w:sz w:val="20"/>
          <w:szCs w:val="20"/>
        </w:rPr>
      </w:pPr>
    </w:p>
    <w:p w14:paraId="5AE84977" w14:textId="2910B04A" w:rsidR="00E148E4" w:rsidRPr="00FB137C" w:rsidRDefault="00E148E4" w:rsidP="00550D03">
      <w:pPr>
        <w:tabs>
          <w:tab w:val="left" w:pos="-142"/>
        </w:tabs>
        <w:ind w:left="-142" w:right="43"/>
        <w:jc w:val="center"/>
        <w:rPr>
          <w:rFonts w:ascii="Eurobank Sans" w:hAnsi="Eurobank Sans"/>
          <w:b/>
          <w:color w:val="021342"/>
          <w:sz w:val="30"/>
          <w:szCs w:val="30"/>
        </w:rPr>
      </w:pPr>
      <w:r w:rsidRPr="00FB137C">
        <w:rPr>
          <w:rFonts w:ascii="Eurobank Sans" w:hAnsi="Eurobank Sans"/>
          <w:b/>
          <w:color w:val="021342"/>
          <w:sz w:val="30"/>
          <w:szCs w:val="30"/>
        </w:rPr>
        <w:t>ΔΕΛΤΙΟ ΤΥΠΟΥ</w:t>
      </w:r>
    </w:p>
    <w:p w14:paraId="5C55DA08" w14:textId="3CCDAD0B" w:rsidR="00550D03" w:rsidRPr="00FB137C" w:rsidRDefault="00550D03" w:rsidP="00550D03">
      <w:pPr>
        <w:tabs>
          <w:tab w:val="left" w:pos="-142"/>
        </w:tabs>
        <w:ind w:left="-142" w:right="43"/>
        <w:jc w:val="center"/>
        <w:rPr>
          <w:rFonts w:ascii="Eurobank Sans" w:hAnsi="Eurobank Sans"/>
          <w:bCs/>
          <w:color w:val="021342"/>
        </w:rPr>
      </w:pPr>
    </w:p>
    <w:p w14:paraId="6EE6A239" w14:textId="7B7B72A2" w:rsidR="00900A04" w:rsidRPr="00FB137C" w:rsidRDefault="005B2FE4" w:rsidP="00550D03">
      <w:pPr>
        <w:tabs>
          <w:tab w:val="left" w:pos="-142"/>
        </w:tabs>
        <w:ind w:left="-142" w:right="43"/>
        <w:jc w:val="center"/>
        <w:rPr>
          <w:rFonts w:ascii="Eurobank Sans" w:hAnsi="Eurobank Sans"/>
          <w:b/>
          <w:color w:val="021342"/>
          <w:sz w:val="26"/>
          <w:szCs w:val="26"/>
        </w:rPr>
      </w:pPr>
      <w:r w:rsidRPr="00FB137C">
        <w:rPr>
          <w:rFonts w:ascii="Eurobank Sans" w:hAnsi="Eurobank Sans"/>
          <w:b/>
          <w:color w:val="021342"/>
          <w:sz w:val="26"/>
          <w:szCs w:val="26"/>
          <w:lang w:val="en-US"/>
        </w:rPr>
        <w:t>Business</w:t>
      </w:r>
      <w:r w:rsidRPr="00FB137C">
        <w:rPr>
          <w:rFonts w:ascii="Eurobank Sans" w:hAnsi="Eurobank Sans"/>
          <w:b/>
          <w:color w:val="021342"/>
          <w:sz w:val="26"/>
          <w:szCs w:val="26"/>
        </w:rPr>
        <w:t xml:space="preserve"> </w:t>
      </w:r>
      <w:r w:rsidRPr="00FB137C">
        <w:rPr>
          <w:rFonts w:ascii="Eurobank Sans" w:hAnsi="Eurobank Sans"/>
          <w:b/>
          <w:color w:val="021342"/>
          <w:sz w:val="26"/>
          <w:szCs w:val="26"/>
          <w:lang w:val="en-US"/>
        </w:rPr>
        <w:t>Banking</w:t>
      </w:r>
      <w:r w:rsidRPr="00FB137C">
        <w:rPr>
          <w:rFonts w:ascii="Eurobank Sans" w:hAnsi="Eurobank Sans"/>
          <w:b/>
          <w:color w:val="021342"/>
          <w:sz w:val="26"/>
          <w:szCs w:val="26"/>
        </w:rPr>
        <w:t xml:space="preserve"> Τουρισμός </w:t>
      </w:r>
      <w:r w:rsidR="002058D5" w:rsidRPr="00FB137C">
        <w:rPr>
          <w:rFonts w:ascii="Eurobank Sans" w:hAnsi="Eurobank Sans"/>
          <w:b/>
          <w:color w:val="021342"/>
          <w:sz w:val="26"/>
          <w:szCs w:val="26"/>
        </w:rPr>
        <w:t xml:space="preserve">2010 – </w:t>
      </w:r>
      <w:r w:rsidRPr="00FB137C">
        <w:rPr>
          <w:rFonts w:ascii="Eurobank Sans" w:hAnsi="Eurobank Sans"/>
          <w:b/>
          <w:color w:val="021342"/>
          <w:sz w:val="26"/>
          <w:szCs w:val="26"/>
        </w:rPr>
        <w:t>2024</w:t>
      </w:r>
      <w:r w:rsidR="002058D5" w:rsidRPr="00FB137C">
        <w:rPr>
          <w:rFonts w:ascii="Eurobank Sans" w:hAnsi="Eurobank Sans"/>
          <w:b/>
          <w:color w:val="021342"/>
          <w:sz w:val="26"/>
          <w:szCs w:val="26"/>
        </w:rPr>
        <w:t xml:space="preserve"> | 14 </w:t>
      </w:r>
      <w:r w:rsidR="001B21FD" w:rsidRPr="00FB137C">
        <w:rPr>
          <w:rFonts w:ascii="Eurobank Sans" w:hAnsi="Eurobank Sans"/>
          <w:b/>
          <w:color w:val="021342"/>
          <w:sz w:val="26"/>
          <w:szCs w:val="26"/>
        </w:rPr>
        <w:t xml:space="preserve">Χρόνια </w:t>
      </w:r>
      <w:r w:rsidR="004962CB" w:rsidRPr="00FB137C">
        <w:rPr>
          <w:rFonts w:ascii="Eurobank Sans" w:hAnsi="Eurobank Sans"/>
          <w:b/>
          <w:color w:val="021342"/>
          <w:sz w:val="26"/>
          <w:szCs w:val="26"/>
        </w:rPr>
        <w:t>«</w:t>
      </w:r>
      <w:r w:rsidR="001B21FD" w:rsidRPr="00FB137C">
        <w:rPr>
          <w:rFonts w:ascii="Eurobank Sans" w:hAnsi="Eurobank Sans"/>
          <w:b/>
          <w:color w:val="021342"/>
          <w:sz w:val="26"/>
          <w:szCs w:val="26"/>
        </w:rPr>
        <w:t>Μπροστά για τον Τουρισμό</w:t>
      </w:r>
      <w:r w:rsidR="004962CB" w:rsidRPr="00FB137C">
        <w:rPr>
          <w:rFonts w:ascii="Eurobank Sans" w:hAnsi="Eurobank Sans"/>
          <w:b/>
          <w:color w:val="021342"/>
          <w:sz w:val="26"/>
          <w:szCs w:val="26"/>
        </w:rPr>
        <w:t>»</w:t>
      </w:r>
    </w:p>
    <w:p w14:paraId="0C11EB1A" w14:textId="21720B51" w:rsidR="008101C4" w:rsidRPr="00FB137C" w:rsidRDefault="00032AF8" w:rsidP="00550D03">
      <w:pPr>
        <w:tabs>
          <w:tab w:val="left" w:pos="-142"/>
        </w:tabs>
        <w:ind w:left="-142" w:right="43"/>
        <w:jc w:val="both"/>
        <w:rPr>
          <w:rFonts w:ascii="Eurobank Sans" w:hAnsi="Eurobank Sans"/>
          <w:color w:val="021342"/>
        </w:rPr>
      </w:pPr>
      <w:r w:rsidRPr="00FB137C">
        <w:rPr>
          <w:rFonts w:ascii="Eurobank Sans" w:hAnsi="Eurobank Sans"/>
          <w:bCs/>
          <w:color w:val="021342"/>
        </w:rPr>
        <w:t xml:space="preserve">Η </w:t>
      </w:r>
      <w:r w:rsidRPr="00FB137C">
        <w:rPr>
          <w:rFonts w:ascii="Eurobank Sans" w:hAnsi="Eurobank Sans"/>
          <w:bCs/>
          <w:color w:val="021342"/>
          <w:lang w:val="en-US"/>
        </w:rPr>
        <w:t>Eurobank</w:t>
      </w:r>
      <w:r w:rsidRPr="00FB137C">
        <w:rPr>
          <w:rFonts w:ascii="Eurobank Sans" w:hAnsi="Eurobank Sans"/>
          <w:bCs/>
          <w:color w:val="021342"/>
        </w:rPr>
        <w:t xml:space="preserve"> υλοποιεί </w:t>
      </w:r>
      <w:r w:rsidR="00B700B7" w:rsidRPr="00FB137C">
        <w:rPr>
          <w:rFonts w:ascii="Eurobank Sans" w:hAnsi="Eurobank Sans"/>
          <w:bCs/>
          <w:color w:val="021342"/>
        </w:rPr>
        <w:t xml:space="preserve">για </w:t>
      </w:r>
      <w:r w:rsidR="00B700B7" w:rsidRPr="00FB137C">
        <w:rPr>
          <w:rFonts w:ascii="Eurobank Sans" w:hAnsi="Eurobank Sans"/>
          <w:b/>
          <w:color w:val="021342"/>
        </w:rPr>
        <w:t>14</w:t>
      </w:r>
      <w:r w:rsidR="00B700B7" w:rsidRPr="00FB137C">
        <w:rPr>
          <w:rFonts w:ascii="Eurobank Sans" w:hAnsi="Eurobank Sans"/>
          <w:b/>
          <w:color w:val="021342"/>
          <w:vertAlign w:val="superscript"/>
        </w:rPr>
        <w:t>η</w:t>
      </w:r>
      <w:r w:rsidR="00B700B7" w:rsidRPr="00FB137C">
        <w:rPr>
          <w:rFonts w:ascii="Eurobank Sans" w:hAnsi="Eurobank Sans"/>
          <w:b/>
          <w:color w:val="021342"/>
        </w:rPr>
        <w:t xml:space="preserve"> διαδοχική χρονιά</w:t>
      </w:r>
      <w:r w:rsidR="00B700B7" w:rsidRPr="00FB137C">
        <w:rPr>
          <w:rFonts w:ascii="Eurobank Sans" w:hAnsi="Eurobank Sans"/>
          <w:bCs/>
          <w:color w:val="021342"/>
        </w:rPr>
        <w:t xml:space="preserve"> </w:t>
      </w:r>
      <w:r w:rsidRPr="00FB137C">
        <w:rPr>
          <w:rFonts w:ascii="Eurobank Sans" w:hAnsi="Eurobank Sans"/>
          <w:bCs/>
          <w:color w:val="021342"/>
        </w:rPr>
        <w:t xml:space="preserve">το </w:t>
      </w:r>
      <w:r w:rsidR="001F1092" w:rsidRPr="00FB137C">
        <w:rPr>
          <w:rFonts w:ascii="Eurobank Sans" w:hAnsi="Eurobank Sans"/>
          <w:bCs/>
          <w:color w:val="021342"/>
        </w:rPr>
        <w:t xml:space="preserve">Πρόγραμμα </w:t>
      </w:r>
      <w:r w:rsidRPr="00FB137C">
        <w:rPr>
          <w:rFonts w:ascii="Eurobank Sans" w:hAnsi="Eurobank Sans"/>
          <w:b/>
          <w:bCs/>
          <w:color w:val="021342"/>
          <w:lang w:val="en-US"/>
        </w:rPr>
        <w:t>Business</w:t>
      </w:r>
      <w:r w:rsidRPr="00FB137C">
        <w:rPr>
          <w:rFonts w:ascii="Eurobank Sans" w:hAnsi="Eurobank Sans"/>
          <w:b/>
          <w:bCs/>
          <w:color w:val="021342"/>
        </w:rPr>
        <w:t xml:space="preserve"> </w:t>
      </w:r>
      <w:r w:rsidRPr="00FB137C">
        <w:rPr>
          <w:rFonts w:ascii="Eurobank Sans" w:hAnsi="Eurobank Sans"/>
          <w:b/>
          <w:bCs/>
          <w:color w:val="021342"/>
          <w:lang w:val="en-US"/>
        </w:rPr>
        <w:t>Banking</w:t>
      </w:r>
      <w:r w:rsidRPr="00FB137C">
        <w:rPr>
          <w:rFonts w:ascii="Eurobank Sans" w:hAnsi="Eurobank Sans"/>
          <w:b/>
          <w:bCs/>
          <w:color w:val="021342"/>
        </w:rPr>
        <w:t xml:space="preserve"> Τουρισμός</w:t>
      </w:r>
      <w:r w:rsidR="00FA00D3" w:rsidRPr="00FB137C">
        <w:rPr>
          <w:rFonts w:ascii="Eurobank Sans" w:hAnsi="Eurobank Sans"/>
          <w:color w:val="021342"/>
        </w:rPr>
        <w:t>,</w:t>
      </w:r>
      <w:r w:rsidR="00DC0EBF" w:rsidRPr="00FB137C">
        <w:rPr>
          <w:rFonts w:ascii="Eurobank Sans" w:hAnsi="Eurobank Sans"/>
          <w:color w:val="021342"/>
        </w:rPr>
        <w:t xml:space="preserve"> </w:t>
      </w:r>
      <w:r w:rsidR="004962CB" w:rsidRPr="00FB137C">
        <w:rPr>
          <w:rFonts w:ascii="Eurobank Sans" w:hAnsi="Eurobank Sans"/>
          <w:bCs/>
          <w:color w:val="021342"/>
        </w:rPr>
        <w:t>έ</w:t>
      </w:r>
      <w:r w:rsidR="003438AE" w:rsidRPr="00FB137C">
        <w:rPr>
          <w:rFonts w:ascii="Eurobank Sans" w:hAnsi="Eurobank Sans"/>
          <w:bCs/>
          <w:color w:val="021342"/>
        </w:rPr>
        <w:t xml:space="preserve">να </w:t>
      </w:r>
      <w:r w:rsidR="00B700B7" w:rsidRPr="00FB137C">
        <w:rPr>
          <w:rFonts w:ascii="Eurobank Sans" w:hAnsi="Eurobank Sans"/>
          <w:bCs/>
          <w:color w:val="021342"/>
        </w:rPr>
        <w:t xml:space="preserve">ολοκληρωμένο </w:t>
      </w:r>
      <w:r w:rsidR="003438AE" w:rsidRPr="00FB137C">
        <w:rPr>
          <w:rFonts w:ascii="Eurobank Sans" w:hAnsi="Eurobank Sans"/>
          <w:bCs/>
          <w:color w:val="021342"/>
        </w:rPr>
        <w:t>π</w:t>
      </w:r>
      <w:r w:rsidR="00B700B7" w:rsidRPr="00FB137C">
        <w:rPr>
          <w:rFonts w:ascii="Eurobank Sans" w:hAnsi="Eurobank Sans"/>
          <w:bCs/>
          <w:color w:val="021342"/>
        </w:rPr>
        <w:t xml:space="preserve">ρόγραμμα </w:t>
      </w:r>
      <w:r w:rsidR="003438AE" w:rsidRPr="00FB137C">
        <w:rPr>
          <w:rFonts w:ascii="Eurobank Sans" w:hAnsi="Eurobank Sans"/>
          <w:bCs/>
          <w:color w:val="021342"/>
        </w:rPr>
        <w:t>προνομίων</w:t>
      </w:r>
      <w:r w:rsidR="00DC0EBF" w:rsidRPr="00FB137C">
        <w:rPr>
          <w:rFonts w:ascii="Eurobank Sans" w:hAnsi="Eurobank Sans"/>
          <w:b/>
          <w:bCs/>
          <w:color w:val="021342"/>
        </w:rPr>
        <w:t xml:space="preserve"> σε τραπεζικ</w:t>
      </w:r>
      <w:r w:rsidR="003438AE" w:rsidRPr="00FB137C">
        <w:rPr>
          <w:rFonts w:ascii="Eurobank Sans" w:hAnsi="Eurobank Sans"/>
          <w:b/>
          <w:bCs/>
          <w:color w:val="021342"/>
        </w:rPr>
        <w:t>ές υπηρεσίες</w:t>
      </w:r>
      <w:r w:rsidR="00DC0EBF" w:rsidRPr="00FB137C">
        <w:rPr>
          <w:rFonts w:ascii="Eurobank Sans" w:hAnsi="Eurobank Sans"/>
          <w:b/>
          <w:bCs/>
          <w:color w:val="021342"/>
        </w:rPr>
        <w:t xml:space="preserve"> και προϊόντα και υπηρεσίες </w:t>
      </w:r>
      <w:r w:rsidR="003438AE" w:rsidRPr="00FB137C">
        <w:rPr>
          <w:rFonts w:ascii="Eurobank Sans" w:hAnsi="Eurobank Sans"/>
          <w:b/>
          <w:bCs/>
          <w:color w:val="021342"/>
        </w:rPr>
        <w:t>που παρέχονται από τρίτες εταιρείες</w:t>
      </w:r>
      <w:r w:rsidR="004962CB" w:rsidRPr="00FB137C">
        <w:rPr>
          <w:rFonts w:ascii="Eurobank Sans" w:hAnsi="Eurobank Sans"/>
          <w:color w:val="021342"/>
        </w:rPr>
        <w:t>,</w:t>
      </w:r>
      <w:r w:rsidR="003438AE" w:rsidRPr="00FB137C">
        <w:rPr>
          <w:rFonts w:ascii="Eurobank Sans" w:hAnsi="Eurobank Sans"/>
          <w:b/>
          <w:bCs/>
          <w:color w:val="021342"/>
        </w:rPr>
        <w:t xml:space="preserve"> </w:t>
      </w:r>
      <w:r w:rsidR="002442A1" w:rsidRPr="00FB137C">
        <w:rPr>
          <w:rFonts w:ascii="Eurobank Sans" w:hAnsi="Eurobank Sans"/>
          <w:color w:val="021342"/>
        </w:rPr>
        <w:t>υποστηρίζοντας</w:t>
      </w:r>
      <w:r w:rsidR="00DC0EBF" w:rsidRPr="00FB137C">
        <w:rPr>
          <w:rFonts w:ascii="Eurobank Sans" w:hAnsi="Eurobank Sans"/>
          <w:color w:val="021342"/>
        </w:rPr>
        <w:t xml:space="preserve"> σφαιρικά το επιχειρηματικό </w:t>
      </w:r>
      <w:r w:rsidR="00B641C7" w:rsidRPr="00FB137C">
        <w:rPr>
          <w:rFonts w:ascii="Eurobank Sans" w:hAnsi="Eurobank Sans"/>
          <w:color w:val="021342"/>
        </w:rPr>
        <w:t>«</w:t>
      </w:r>
      <w:r w:rsidR="00DC0EBF" w:rsidRPr="00FB137C">
        <w:rPr>
          <w:rFonts w:ascii="Eurobank Sans" w:hAnsi="Eurobank Sans"/>
          <w:color w:val="021342"/>
        </w:rPr>
        <w:t>οικοσύστημα</w:t>
      </w:r>
      <w:r w:rsidR="00B641C7" w:rsidRPr="00FB137C">
        <w:rPr>
          <w:rFonts w:ascii="Eurobank Sans" w:hAnsi="Eurobank Sans"/>
          <w:color w:val="021342"/>
        </w:rPr>
        <w:t>»</w:t>
      </w:r>
      <w:r w:rsidR="00DC0EBF" w:rsidRPr="00FB137C">
        <w:rPr>
          <w:rFonts w:ascii="Eurobank Sans" w:hAnsi="Eurobank Sans"/>
          <w:color w:val="021342"/>
        </w:rPr>
        <w:t xml:space="preserve"> του ελληνικού </w:t>
      </w:r>
      <w:r w:rsidR="004F23B4" w:rsidRPr="00FB137C">
        <w:rPr>
          <w:rFonts w:ascii="Eurobank Sans" w:hAnsi="Eurobank Sans"/>
          <w:color w:val="021342"/>
        </w:rPr>
        <w:t>τ</w:t>
      </w:r>
      <w:r w:rsidR="00DC0EBF" w:rsidRPr="00FB137C">
        <w:rPr>
          <w:rFonts w:ascii="Eurobank Sans" w:hAnsi="Eurobank Sans"/>
          <w:color w:val="021342"/>
        </w:rPr>
        <w:t>ουρισμού</w:t>
      </w:r>
      <w:r w:rsidR="001F1092" w:rsidRPr="00FB137C">
        <w:rPr>
          <w:rFonts w:ascii="Eurobank Sans" w:hAnsi="Eurobank Sans"/>
          <w:color w:val="021342"/>
        </w:rPr>
        <w:t>.</w:t>
      </w:r>
    </w:p>
    <w:p w14:paraId="62BF7013" w14:textId="29B3CEDD" w:rsidR="00FA2C90" w:rsidRPr="00FB137C" w:rsidRDefault="00AB64F3" w:rsidP="005765D9">
      <w:pPr>
        <w:tabs>
          <w:tab w:val="left" w:pos="-142"/>
        </w:tabs>
        <w:ind w:left="-142" w:right="43"/>
        <w:jc w:val="both"/>
        <w:rPr>
          <w:rFonts w:ascii="Eurobank Sans" w:hAnsi="Eurobank Sans"/>
          <w:bCs/>
          <w:color w:val="021342"/>
        </w:rPr>
      </w:pPr>
      <w:r w:rsidRPr="00FB137C">
        <w:rPr>
          <w:rFonts w:ascii="Eurobank Sans" w:hAnsi="Eurobank Sans"/>
          <w:bCs/>
          <w:color w:val="021342"/>
        </w:rPr>
        <w:t xml:space="preserve">Το Πρόγραμμα απευθύνεται </w:t>
      </w:r>
      <w:r w:rsidR="00A56022" w:rsidRPr="00FB137C">
        <w:rPr>
          <w:rFonts w:ascii="Eurobank Sans" w:hAnsi="Eurobank Sans"/>
          <w:bCs/>
          <w:color w:val="021342"/>
        </w:rPr>
        <w:t xml:space="preserve">σε αμιγώς τουριστικές μικρομεσαίες επιχειρήσεις ολόκληρης </w:t>
      </w:r>
      <w:r w:rsidR="002442A1" w:rsidRPr="00FB137C">
        <w:rPr>
          <w:rFonts w:ascii="Eurobank Sans" w:hAnsi="Eurobank Sans"/>
          <w:bCs/>
          <w:color w:val="021342"/>
        </w:rPr>
        <w:t>της</w:t>
      </w:r>
      <w:r w:rsidR="00A56022" w:rsidRPr="00FB137C">
        <w:rPr>
          <w:rFonts w:ascii="Eurobank Sans" w:hAnsi="Eurobank Sans"/>
          <w:bCs/>
          <w:color w:val="021342"/>
        </w:rPr>
        <w:t xml:space="preserve"> χώρας και σε μικρομεσαίες επιχειρήσεις των νησιωτικών περιοχών </w:t>
      </w:r>
      <w:r w:rsidR="002442A1" w:rsidRPr="00FB137C">
        <w:rPr>
          <w:rFonts w:ascii="Eurobank Sans" w:hAnsi="Eurobank Sans"/>
          <w:bCs/>
          <w:color w:val="021342"/>
        </w:rPr>
        <w:t xml:space="preserve">και της </w:t>
      </w:r>
      <w:r w:rsidR="00A56022" w:rsidRPr="00FB137C">
        <w:rPr>
          <w:rFonts w:ascii="Eurobank Sans" w:hAnsi="Eurobank Sans"/>
          <w:bCs/>
          <w:color w:val="021342"/>
        </w:rPr>
        <w:t xml:space="preserve">Χαλκιδικής. </w:t>
      </w:r>
      <w:r w:rsidR="005765D9" w:rsidRPr="00FB137C">
        <w:rPr>
          <w:rFonts w:ascii="Eurobank Sans" w:hAnsi="Eurobank Sans"/>
          <w:bCs/>
          <w:color w:val="021342"/>
        </w:rPr>
        <w:t>Φέτος</w:t>
      </w:r>
      <w:r w:rsidR="00DC0EBF" w:rsidRPr="00FB137C">
        <w:rPr>
          <w:rFonts w:ascii="Eurobank Sans" w:hAnsi="Eurobank Sans"/>
          <w:bCs/>
          <w:color w:val="021342"/>
        </w:rPr>
        <w:t xml:space="preserve"> </w:t>
      </w:r>
      <w:r w:rsidR="00494E6C" w:rsidRPr="00FB137C">
        <w:rPr>
          <w:rFonts w:ascii="Eurobank Sans" w:hAnsi="Eurobank Sans"/>
          <w:bCs/>
          <w:color w:val="021342"/>
        </w:rPr>
        <w:t xml:space="preserve">παρέχεται </w:t>
      </w:r>
      <w:r w:rsidR="007A7725" w:rsidRPr="00FB137C">
        <w:rPr>
          <w:rFonts w:ascii="Eurobank Sans" w:hAnsi="Eurobank Sans"/>
          <w:b/>
          <w:color w:val="021342"/>
        </w:rPr>
        <w:t xml:space="preserve">επιπλέον </w:t>
      </w:r>
      <w:r w:rsidR="00494E6C" w:rsidRPr="00FB137C">
        <w:rPr>
          <w:rFonts w:ascii="Eurobank Sans" w:hAnsi="Eurobank Sans"/>
          <w:b/>
          <w:color w:val="021342"/>
        </w:rPr>
        <w:t>δυνατότητα ένταξης</w:t>
      </w:r>
      <w:r w:rsidR="00CE3629" w:rsidRPr="00FB137C">
        <w:rPr>
          <w:rFonts w:ascii="Eurobank Sans" w:hAnsi="Eurobank Sans"/>
          <w:b/>
          <w:color w:val="021342"/>
        </w:rPr>
        <w:t>,</w:t>
      </w:r>
      <w:r w:rsidR="00494E6C" w:rsidRPr="00FB137C">
        <w:rPr>
          <w:rFonts w:ascii="Eurobank Sans" w:hAnsi="Eurobank Sans"/>
          <w:b/>
          <w:color w:val="021342"/>
        </w:rPr>
        <w:t xml:space="preserve"> στο Πρόγραμμα</w:t>
      </w:r>
      <w:r w:rsidR="00CE3629" w:rsidRPr="00FB137C">
        <w:rPr>
          <w:rFonts w:ascii="Eurobank Sans" w:hAnsi="Eurobank Sans"/>
          <w:b/>
          <w:color w:val="021342"/>
        </w:rPr>
        <w:t>,</w:t>
      </w:r>
      <w:r w:rsidR="00494E6C" w:rsidRPr="00FB137C">
        <w:rPr>
          <w:rFonts w:ascii="Eurobank Sans" w:hAnsi="Eurobank Sans"/>
          <w:bCs/>
          <w:color w:val="021342"/>
        </w:rPr>
        <w:t xml:space="preserve"> </w:t>
      </w:r>
      <w:r w:rsidR="007A7725" w:rsidRPr="00FB137C">
        <w:rPr>
          <w:rFonts w:ascii="Eurobank Sans" w:hAnsi="Eurobank Sans"/>
          <w:bCs/>
          <w:color w:val="021342"/>
        </w:rPr>
        <w:t xml:space="preserve">επιχειρήσεων που παρέχουν </w:t>
      </w:r>
      <w:r w:rsidR="007A7725" w:rsidRPr="00FB137C">
        <w:rPr>
          <w:rFonts w:ascii="Eurobank Sans" w:hAnsi="Eurobank Sans"/>
          <w:b/>
          <w:color w:val="021342"/>
        </w:rPr>
        <w:t>υπηρεσίες βραχυχρόνιας μίσθωσης ακινήτων</w:t>
      </w:r>
      <w:r w:rsidR="001853AA" w:rsidRPr="00FB137C">
        <w:rPr>
          <w:rFonts w:ascii="Eurobank Sans" w:hAnsi="Eurobank Sans"/>
          <w:b/>
          <w:color w:val="021342"/>
        </w:rPr>
        <w:t>,</w:t>
      </w:r>
      <w:r w:rsidR="001853AA" w:rsidRPr="00FB137C">
        <w:rPr>
          <w:rFonts w:ascii="Eurobank Sans" w:hAnsi="Eurobank Sans"/>
          <w:bCs/>
          <w:color w:val="021342"/>
        </w:rPr>
        <w:t xml:space="preserve"> </w:t>
      </w:r>
      <w:r w:rsidR="007A7725" w:rsidRPr="00FB137C">
        <w:rPr>
          <w:rFonts w:ascii="Eurobank Sans" w:hAnsi="Eurobank Sans"/>
          <w:b/>
          <w:color w:val="021342"/>
        </w:rPr>
        <w:t xml:space="preserve">κοσμηματοπωλείων </w:t>
      </w:r>
      <w:r w:rsidR="005765D9" w:rsidRPr="00FB137C">
        <w:rPr>
          <w:rFonts w:ascii="Eurobank Sans" w:hAnsi="Eurobank Sans"/>
          <w:bCs/>
          <w:color w:val="021342"/>
        </w:rPr>
        <w:t xml:space="preserve">και </w:t>
      </w:r>
      <w:r w:rsidR="007A7725" w:rsidRPr="00FB137C">
        <w:rPr>
          <w:rFonts w:ascii="Eurobank Sans" w:hAnsi="Eurobank Sans"/>
          <w:bCs/>
          <w:color w:val="021342"/>
        </w:rPr>
        <w:t>επιχειρήσεων που δραστηριοποιούνται στο</w:t>
      </w:r>
      <w:r w:rsidR="005765D9" w:rsidRPr="00FB137C">
        <w:rPr>
          <w:rFonts w:ascii="Eurobank Sans" w:hAnsi="Eurobank Sans"/>
          <w:b/>
          <w:color w:val="021342"/>
        </w:rPr>
        <w:t xml:space="preserve"> λιανικό εμπόριο τουριστικών ειδών </w:t>
      </w:r>
      <w:r w:rsidR="007D20DD" w:rsidRPr="00FB137C">
        <w:rPr>
          <w:rFonts w:ascii="Eurobank Sans" w:hAnsi="Eurobank Sans"/>
          <w:b/>
          <w:color w:val="021342"/>
        </w:rPr>
        <w:t>&amp;</w:t>
      </w:r>
      <w:r w:rsidR="005765D9" w:rsidRPr="00FB137C">
        <w:rPr>
          <w:rFonts w:ascii="Eurobank Sans" w:hAnsi="Eurobank Sans"/>
          <w:b/>
          <w:color w:val="021342"/>
        </w:rPr>
        <w:t xml:space="preserve"> ειδών </w:t>
      </w:r>
      <w:r w:rsidR="001853AA" w:rsidRPr="00FB137C">
        <w:rPr>
          <w:rFonts w:ascii="Eurobank Sans" w:hAnsi="Eurobank Sans"/>
          <w:b/>
          <w:color w:val="021342"/>
        </w:rPr>
        <w:t>λαϊκής τέχνης</w:t>
      </w:r>
      <w:r w:rsidR="001A09D0" w:rsidRPr="00FB137C">
        <w:rPr>
          <w:rFonts w:ascii="Eurobank Sans" w:hAnsi="Eurobank Sans"/>
          <w:bCs/>
          <w:color w:val="021342"/>
        </w:rPr>
        <w:t xml:space="preserve"> σε όλη τη χώρα</w:t>
      </w:r>
      <w:r w:rsidR="001853AA" w:rsidRPr="00FB137C">
        <w:rPr>
          <w:rFonts w:ascii="Eurobank Sans" w:hAnsi="Eurobank Sans"/>
          <w:bCs/>
          <w:color w:val="021342"/>
        </w:rPr>
        <w:t>.</w:t>
      </w:r>
    </w:p>
    <w:p w14:paraId="58F39015" w14:textId="35C28A6B" w:rsidR="00887EB9" w:rsidRPr="00FB137C" w:rsidRDefault="00764796" w:rsidP="00550D03">
      <w:pPr>
        <w:tabs>
          <w:tab w:val="left" w:pos="-142"/>
        </w:tabs>
        <w:ind w:left="-142" w:right="43"/>
        <w:jc w:val="both"/>
        <w:rPr>
          <w:rFonts w:ascii="Eurobank Sans" w:hAnsi="Eurobank Sans"/>
          <w:bCs/>
          <w:color w:val="021342"/>
        </w:rPr>
      </w:pPr>
      <w:r w:rsidRPr="00FB137C">
        <w:rPr>
          <w:rFonts w:ascii="Eurobank Sans" w:hAnsi="Eurobank Sans"/>
          <w:bCs/>
          <w:color w:val="021342"/>
        </w:rPr>
        <w:t xml:space="preserve">Εστιάζοντας στην εξυπηρέτηση των καθημερινών συναλλαγών, τη </w:t>
      </w:r>
      <w:r w:rsidR="002442A1" w:rsidRPr="00FB137C">
        <w:rPr>
          <w:rFonts w:ascii="Eurobank Sans" w:hAnsi="Eurobank Sans"/>
          <w:bCs/>
          <w:color w:val="021342"/>
        </w:rPr>
        <w:t xml:space="preserve">διαχείριση </w:t>
      </w:r>
      <w:r w:rsidRPr="00FB137C">
        <w:rPr>
          <w:rFonts w:ascii="Eurobank Sans" w:hAnsi="Eurobank Sans"/>
          <w:bCs/>
          <w:color w:val="021342"/>
        </w:rPr>
        <w:t>της ρευστότητας και του κόστους των λειτουργικών αναγκών</w:t>
      </w:r>
      <w:r w:rsidR="002058D5" w:rsidRPr="00FB137C">
        <w:rPr>
          <w:rFonts w:ascii="Eurobank Sans" w:hAnsi="Eurobank Sans"/>
          <w:bCs/>
          <w:color w:val="021342"/>
        </w:rPr>
        <w:t xml:space="preserve"> </w:t>
      </w:r>
      <w:r w:rsidRPr="00FB137C">
        <w:rPr>
          <w:rFonts w:ascii="Eurobank Sans" w:hAnsi="Eurobank Sans"/>
          <w:bCs/>
          <w:color w:val="021342"/>
        </w:rPr>
        <w:t>και στις χρηματοδοτικές ανάγκες των επιχειρήσεων για την ενδυνάμωση των επενδύσεων</w:t>
      </w:r>
      <w:r w:rsidR="00A43D65" w:rsidRPr="00FB137C">
        <w:rPr>
          <w:rFonts w:ascii="Eurobank Sans" w:hAnsi="Eurobank Sans"/>
          <w:bCs/>
          <w:color w:val="021342"/>
        </w:rPr>
        <w:t xml:space="preserve">, </w:t>
      </w:r>
      <w:r w:rsidR="004962CB" w:rsidRPr="00FB137C">
        <w:rPr>
          <w:rFonts w:ascii="Eurobank Sans" w:hAnsi="Eurobank Sans"/>
          <w:bCs/>
          <w:color w:val="021342"/>
        </w:rPr>
        <w:t>η Τράπεζα μέσω του Προγράμματος</w:t>
      </w:r>
      <w:r w:rsidR="00A172BB" w:rsidRPr="00FB137C">
        <w:rPr>
          <w:rFonts w:ascii="Eurobank Sans" w:hAnsi="Eurobank Sans"/>
          <w:bCs/>
          <w:color w:val="021342"/>
        </w:rPr>
        <w:t>,</w:t>
      </w:r>
      <w:r w:rsidR="00A43D65" w:rsidRPr="00FB137C">
        <w:rPr>
          <w:rFonts w:ascii="Eurobank Sans" w:hAnsi="Eurobank Sans"/>
          <w:bCs/>
          <w:color w:val="021342"/>
        </w:rPr>
        <w:t xml:space="preserve"> έχει μέχρι σήμερα στηρίξει </w:t>
      </w:r>
      <w:r w:rsidR="005765D9" w:rsidRPr="00FB137C">
        <w:rPr>
          <w:rFonts w:ascii="Eurobank Sans" w:hAnsi="Eurobank Sans"/>
          <w:b/>
          <w:bCs/>
          <w:color w:val="021342"/>
        </w:rPr>
        <w:t>περισσότερες από 56.000</w:t>
      </w:r>
      <w:r w:rsidR="00A43D65" w:rsidRPr="00FB137C">
        <w:rPr>
          <w:rFonts w:ascii="Eurobank Sans" w:hAnsi="Eurobank Sans"/>
          <w:b/>
          <w:bCs/>
          <w:color w:val="021342"/>
        </w:rPr>
        <w:t xml:space="preserve"> επιχειρήσεις</w:t>
      </w:r>
      <w:r w:rsidR="002442A1" w:rsidRPr="00FB137C">
        <w:rPr>
          <w:rFonts w:ascii="Eurobank Sans" w:hAnsi="Eurobank Sans"/>
          <w:color w:val="021342"/>
        </w:rPr>
        <w:t>, στη συντριπτική τους πλειοψηφία μικρομεσαίες</w:t>
      </w:r>
      <w:r w:rsidR="00F848AE" w:rsidRPr="00FB137C">
        <w:rPr>
          <w:rFonts w:ascii="Eurobank Sans" w:hAnsi="Eurobank Sans"/>
          <w:color w:val="021342"/>
        </w:rPr>
        <w:t>.</w:t>
      </w:r>
    </w:p>
    <w:p w14:paraId="509E1CD5" w14:textId="767FB496" w:rsidR="00887EB9" w:rsidRPr="00FB137C" w:rsidRDefault="00887EB9" w:rsidP="00887EB9">
      <w:pPr>
        <w:tabs>
          <w:tab w:val="left" w:pos="-142"/>
        </w:tabs>
        <w:ind w:left="-142" w:right="43"/>
        <w:jc w:val="both"/>
        <w:rPr>
          <w:rFonts w:ascii="Eurobank Sans" w:hAnsi="Eurobank Sans"/>
          <w:bCs/>
          <w:i/>
          <w:iCs/>
          <w:color w:val="021342"/>
        </w:rPr>
      </w:pPr>
      <w:r w:rsidRPr="00FB137C">
        <w:rPr>
          <w:rFonts w:ascii="Eurobank Sans" w:hAnsi="Eurobank Sans"/>
          <w:bCs/>
          <w:color w:val="021342"/>
        </w:rPr>
        <w:t xml:space="preserve">Ο </w:t>
      </w:r>
      <w:r w:rsidRPr="00FB137C">
        <w:rPr>
          <w:rFonts w:ascii="Eurobank Sans" w:hAnsi="Eurobank Sans"/>
          <w:b/>
          <w:color w:val="021342"/>
        </w:rPr>
        <w:t xml:space="preserve">Αναπληρωτής </w:t>
      </w:r>
      <w:r w:rsidR="00BB7824" w:rsidRPr="00FB137C">
        <w:rPr>
          <w:rFonts w:ascii="Eurobank Sans" w:hAnsi="Eurobank Sans"/>
          <w:b/>
          <w:color w:val="021342"/>
        </w:rPr>
        <w:t xml:space="preserve">Διευθύνων Σύμβουλος </w:t>
      </w:r>
      <w:r w:rsidRPr="00FB137C">
        <w:rPr>
          <w:rFonts w:ascii="Eurobank Sans" w:hAnsi="Eurobank Sans"/>
          <w:b/>
          <w:color w:val="021342"/>
        </w:rPr>
        <w:t xml:space="preserve">της </w:t>
      </w:r>
      <w:r w:rsidRPr="00FB137C">
        <w:rPr>
          <w:rFonts w:ascii="Eurobank Sans" w:hAnsi="Eurobank Sans"/>
          <w:b/>
          <w:color w:val="021342"/>
          <w:lang w:val="en-US"/>
        </w:rPr>
        <w:t>Eurobank</w:t>
      </w:r>
      <w:r w:rsidRPr="00FB137C">
        <w:rPr>
          <w:rFonts w:ascii="Eurobank Sans" w:hAnsi="Eurobank Sans"/>
          <w:b/>
          <w:color w:val="021342"/>
        </w:rPr>
        <w:t>,</w:t>
      </w:r>
      <w:r w:rsidR="002442A1" w:rsidRPr="00FB137C">
        <w:rPr>
          <w:rFonts w:ascii="Eurobank Sans" w:hAnsi="Eurobank Sans"/>
          <w:b/>
          <w:color w:val="021342"/>
        </w:rPr>
        <w:t xml:space="preserve"> επικεφαλής </w:t>
      </w:r>
      <w:r w:rsidR="002442A1" w:rsidRPr="00FB137C">
        <w:rPr>
          <w:rFonts w:ascii="Eurobank Sans" w:hAnsi="Eurobank Sans"/>
          <w:b/>
          <w:color w:val="021342"/>
          <w:lang w:val="en-US"/>
        </w:rPr>
        <w:t>Retail</w:t>
      </w:r>
      <w:r w:rsidR="002442A1" w:rsidRPr="00FB137C">
        <w:rPr>
          <w:rFonts w:ascii="Eurobank Sans" w:hAnsi="Eurobank Sans"/>
          <w:b/>
          <w:color w:val="021342"/>
        </w:rPr>
        <w:t xml:space="preserve"> &amp; </w:t>
      </w:r>
      <w:r w:rsidR="002442A1" w:rsidRPr="00FB137C">
        <w:rPr>
          <w:rFonts w:ascii="Eurobank Sans" w:hAnsi="Eurobank Sans"/>
          <w:b/>
          <w:color w:val="021342"/>
          <w:lang w:val="en-US"/>
        </w:rPr>
        <w:t>Digital</w:t>
      </w:r>
      <w:r w:rsidR="002442A1" w:rsidRPr="00FB137C">
        <w:rPr>
          <w:rFonts w:ascii="Eurobank Sans" w:hAnsi="Eurobank Sans"/>
          <w:b/>
          <w:color w:val="021342"/>
        </w:rPr>
        <w:t xml:space="preserve"> </w:t>
      </w:r>
      <w:r w:rsidR="002442A1" w:rsidRPr="00FB137C">
        <w:rPr>
          <w:rFonts w:ascii="Eurobank Sans" w:hAnsi="Eurobank Sans"/>
          <w:b/>
          <w:color w:val="021342"/>
          <w:lang w:val="en-US"/>
        </w:rPr>
        <w:t>Banking</w:t>
      </w:r>
      <w:r w:rsidR="002442A1" w:rsidRPr="00FB137C">
        <w:rPr>
          <w:rFonts w:ascii="Eurobank Sans" w:hAnsi="Eurobank Sans"/>
          <w:b/>
          <w:color w:val="021342"/>
        </w:rPr>
        <w:t>,</w:t>
      </w:r>
      <w:r w:rsidRPr="00FB137C">
        <w:rPr>
          <w:rFonts w:ascii="Eurobank Sans" w:hAnsi="Eurobank Sans"/>
          <w:b/>
          <w:color w:val="021342"/>
        </w:rPr>
        <w:t xml:space="preserve"> κ. Ιάκωβος </w:t>
      </w:r>
      <w:proofErr w:type="spellStart"/>
      <w:r w:rsidRPr="00FB137C">
        <w:rPr>
          <w:rFonts w:ascii="Eurobank Sans" w:hAnsi="Eurobank Sans"/>
          <w:b/>
          <w:color w:val="021342"/>
        </w:rPr>
        <w:t>Γιαννακλής</w:t>
      </w:r>
      <w:proofErr w:type="spellEnd"/>
      <w:r w:rsidRPr="00FB137C">
        <w:rPr>
          <w:rFonts w:ascii="Eurobank Sans" w:hAnsi="Eurobank Sans"/>
          <w:bCs/>
          <w:color w:val="021342"/>
        </w:rPr>
        <w:t>, θέτοντας ως προτεραιότητα για την Τράπεζα, τη διαρκή αναβάθμιση του ελληνικού τουριστικού προϊόντος, δήλωσε: «</w:t>
      </w:r>
      <w:r w:rsidRPr="00FB137C">
        <w:rPr>
          <w:rFonts w:ascii="Eurobank Sans" w:hAnsi="Eurobank Sans"/>
          <w:bCs/>
          <w:i/>
          <w:iCs/>
          <w:color w:val="021342"/>
        </w:rPr>
        <w:t xml:space="preserve">Η </w:t>
      </w:r>
      <w:r w:rsidRPr="00FB137C">
        <w:rPr>
          <w:rFonts w:ascii="Eurobank Sans" w:hAnsi="Eurobank Sans"/>
          <w:bCs/>
          <w:i/>
          <w:iCs/>
          <w:color w:val="021342"/>
          <w:lang w:val="en-US"/>
        </w:rPr>
        <w:t>Eurobank</w:t>
      </w:r>
      <w:r w:rsidRPr="00FB137C">
        <w:rPr>
          <w:rFonts w:ascii="Eurobank Sans" w:hAnsi="Eurobank Sans"/>
          <w:bCs/>
          <w:i/>
          <w:iCs/>
          <w:color w:val="021342"/>
        </w:rPr>
        <w:t xml:space="preserve"> αναγνωρίζει, διαχρονικά, τις ανάγκες των επιχειρηματιών του τουρισμού και βρίσκεται έμπρακτα δίπλα τους ενισχύοντας τη δυναμική του κλάδου προκειμένου να παράγει αξία, για τις ίδιες τις επιχειρήσεις, τις τοπικές οικονομίες και την εθνική οικονομία, συνολικά. Σε μια εποχή ισχυρών προκλήσεων, όπως η κλιματική αλλαγή, η </w:t>
      </w:r>
      <w:proofErr w:type="spellStart"/>
      <w:r w:rsidRPr="00FB137C">
        <w:rPr>
          <w:rFonts w:ascii="Eurobank Sans" w:hAnsi="Eurobank Sans"/>
          <w:bCs/>
          <w:i/>
          <w:iCs/>
          <w:color w:val="021342"/>
        </w:rPr>
        <w:t>ψηφιοποίηση</w:t>
      </w:r>
      <w:proofErr w:type="spellEnd"/>
      <w:r w:rsidRPr="00FB137C">
        <w:rPr>
          <w:rFonts w:ascii="Eurobank Sans" w:hAnsi="Eurobank Sans"/>
          <w:bCs/>
          <w:i/>
          <w:iCs/>
          <w:color w:val="021342"/>
        </w:rPr>
        <w:t xml:space="preserve"> και η όξυνση του ανταγωνισμού διεθνώς, η διαρκής επένδυση των τουριστικών επιχειρήσεων στις σύγχρονες τάσεις και σε βιώσιμες λύσεις, είναι ο παράγοντας που θα κάνει τη διαφορά. </w:t>
      </w:r>
      <w:r w:rsidRPr="00FB137C">
        <w:rPr>
          <w:rFonts w:ascii="Eurobank Sans" w:hAnsi="Eurobank Sans"/>
          <w:bCs/>
          <w:i/>
          <w:iCs/>
          <w:color w:val="021342"/>
          <w:lang w:val="en-US"/>
        </w:rPr>
        <w:t>H</w:t>
      </w:r>
      <w:r w:rsidRPr="00FB137C">
        <w:rPr>
          <w:rFonts w:ascii="Eurobank Sans" w:hAnsi="Eurobank Sans"/>
          <w:bCs/>
          <w:i/>
          <w:iCs/>
          <w:color w:val="021342"/>
        </w:rPr>
        <w:t xml:space="preserve"> Τράπεζα</w:t>
      </w:r>
      <w:r w:rsidRPr="00FB137C">
        <w:rPr>
          <w:rFonts w:ascii="Eurobank Sans" w:hAnsi="Eurobank Sans"/>
          <w:color w:val="021342"/>
        </w:rPr>
        <w:t xml:space="preserve"> </w:t>
      </w:r>
      <w:r w:rsidRPr="00FB137C">
        <w:rPr>
          <w:rFonts w:ascii="Eurobank Sans" w:hAnsi="Eurobank Sans"/>
          <w:bCs/>
          <w:i/>
          <w:iCs/>
          <w:color w:val="021342"/>
        </w:rPr>
        <w:t>με μακροχρόνια δέσμευση στην ουσιαστική στήριξη του τουριστικού επιχειρηματικού οικοσυστήματος, κεντρικού πυλώνα ανάπτυξης και απασχόλησης στη χώρα, είναι σταθερά αρωγός στην προσπάθεια όλων των επιχειρήσεων να αξιοποιήσουν κάθε αναπτυξιακή ευκαιρία και να εδραιώσουν ένα ανθεκτικό, βιώσιμο τουριστικό μοντέλο ανάπτυξης.».</w:t>
      </w:r>
    </w:p>
    <w:p w14:paraId="0E9E76C5" w14:textId="77777777" w:rsidR="002058D5" w:rsidRPr="00FB137C" w:rsidRDefault="002058D5" w:rsidP="00550D03">
      <w:pPr>
        <w:tabs>
          <w:tab w:val="left" w:pos="-142"/>
        </w:tabs>
        <w:ind w:left="-142" w:right="43"/>
        <w:jc w:val="both"/>
        <w:rPr>
          <w:rFonts w:ascii="Eurobank Sans" w:hAnsi="Eurobank Sans"/>
          <w:bCs/>
          <w:color w:val="021342"/>
        </w:rPr>
      </w:pPr>
    </w:p>
    <w:p w14:paraId="7CBD0A69" w14:textId="3F23EE16" w:rsidR="00AD23C7" w:rsidRPr="00FB137C" w:rsidRDefault="00A43D65" w:rsidP="00550D03">
      <w:pPr>
        <w:tabs>
          <w:tab w:val="left" w:pos="-426"/>
        </w:tabs>
        <w:spacing w:line="240" w:lineRule="auto"/>
        <w:ind w:left="142" w:right="43" w:hanging="284"/>
        <w:jc w:val="center"/>
        <w:rPr>
          <w:rFonts w:ascii="Eurobank Sans" w:hAnsi="Eurobank Sans"/>
          <w:b/>
          <w:bCs/>
          <w:color w:val="021342"/>
          <w:sz w:val="26"/>
          <w:szCs w:val="26"/>
        </w:rPr>
      </w:pPr>
      <w:r w:rsidRPr="00FB137C">
        <w:rPr>
          <w:rFonts w:ascii="Eurobank Sans" w:hAnsi="Eurobank Sans"/>
          <w:b/>
          <w:bCs/>
          <w:color w:val="021342"/>
          <w:sz w:val="26"/>
          <w:szCs w:val="26"/>
        </w:rPr>
        <w:t>Εξειδικευμένες λ</w:t>
      </w:r>
      <w:r w:rsidR="00B91D92" w:rsidRPr="00FB137C">
        <w:rPr>
          <w:rFonts w:ascii="Eurobank Sans" w:hAnsi="Eurobank Sans"/>
          <w:b/>
          <w:bCs/>
          <w:color w:val="021342"/>
          <w:sz w:val="26"/>
          <w:szCs w:val="26"/>
        </w:rPr>
        <w:t xml:space="preserve">ύσεις σε </w:t>
      </w:r>
      <w:r w:rsidRPr="00FB137C">
        <w:rPr>
          <w:rFonts w:ascii="Eurobank Sans" w:hAnsi="Eurobank Sans"/>
          <w:b/>
          <w:bCs/>
          <w:color w:val="021342"/>
          <w:sz w:val="26"/>
          <w:szCs w:val="26"/>
        </w:rPr>
        <w:t>5</w:t>
      </w:r>
      <w:r w:rsidR="00B91D92" w:rsidRPr="00FB137C">
        <w:rPr>
          <w:rFonts w:ascii="Eurobank Sans" w:hAnsi="Eurobank Sans"/>
          <w:b/>
          <w:bCs/>
          <w:color w:val="021342"/>
          <w:sz w:val="26"/>
          <w:szCs w:val="26"/>
        </w:rPr>
        <w:t xml:space="preserve"> άξονες</w:t>
      </w:r>
    </w:p>
    <w:p w14:paraId="523CFBCE" w14:textId="545AAEBA" w:rsidR="00A43D65" w:rsidRPr="00FB137C" w:rsidRDefault="004962CB" w:rsidP="002058D5">
      <w:pPr>
        <w:tabs>
          <w:tab w:val="left" w:pos="-426"/>
        </w:tabs>
        <w:spacing w:line="240" w:lineRule="auto"/>
        <w:ind w:left="-142" w:right="43"/>
        <w:jc w:val="both"/>
        <w:rPr>
          <w:rFonts w:ascii="Eurobank Sans" w:hAnsi="Eurobank Sans"/>
          <w:color w:val="021342"/>
        </w:rPr>
      </w:pPr>
      <w:r w:rsidRPr="00FB137C">
        <w:rPr>
          <w:rFonts w:ascii="Eurobank Sans" w:hAnsi="Eurobank Sans"/>
          <w:color w:val="021342"/>
        </w:rPr>
        <w:t xml:space="preserve">Μέσω του </w:t>
      </w:r>
      <w:r w:rsidR="00A02DF7" w:rsidRPr="00FB137C">
        <w:rPr>
          <w:rFonts w:ascii="Eurobank Sans" w:hAnsi="Eurobank Sans"/>
          <w:color w:val="021342"/>
          <w:lang w:val="en-US"/>
        </w:rPr>
        <w:t>Business</w:t>
      </w:r>
      <w:r w:rsidR="00A02DF7" w:rsidRPr="00FB137C">
        <w:rPr>
          <w:rFonts w:ascii="Eurobank Sans" w:hAnsi="Eurobank Sans"/>
          <w:color w:val="021342"/>
        </w:rPr>
        <w:t xml:space="preserve"> </w:t>
      </w:r>
      <w:r w:rsidR="00A02DF7" w:rsidRPr="00FB137C">
        <w:rPr>
          <w:rFonts w:ascii="Eurobank Sans" w:hAnsi="Eurobank Sans"/>
          <w:color w:val="021342"/>
          <w:lang w:val="en-US"/>
        </w:rPr>
        <w:t>Banking</w:t>
      </w:r>
      <w:r w:rsidR="00A02DF7" w:rsidRPr="00FB137C">
        <w:rPr>
          <w:rFonts w:ascii="Eurobank Sans" w:hAnsi="Eurobank Sans"/>
          <w:color w:val="021342"/>
        </w:rPr>
        <w:t xml:space="preserve"> Τουρισμός </w:t>
      </w:r>
      <w:r w:rsidRPr="00FB137C">
        <w:rPr>
          <w:rFonts w:ascii="Eurobank Sans" w:hAnsi="Eurobank Sans"/>
          <w:color w:val="021342"/>
        </w:rPr>
        <w:t xml:space="preserve">παρέχεται </w:t>
      </w:r>
      <w:r w:rsidR="00D53800" w:rsidRPr="00FB137C">
        <w:rPr>
          <w:rFonts w:ascii="Eurobank Sans" w:hAnsi="Eurobank Sans"/>
          <w:color w:val="021342"/>
        </w:rPr>
        <w:t>πρόσβαση σε επιλογές για:</w:t>
      </w:r>
    </w:p>
    <w:p w14:paraId="54911D9F" w14:textId="37781421" w:rsidR="00A43D65" w:rsidRPr="00FB137C" w:rsidRDefault="00A43D65" w:rsidP="002058D5">
      <w:pPr>
        <w:numPr>
          <w:ilvl w:val="0"/>
          <w:numId w:val="5"/>
        </w:numPr>
        <w:ind w:left="142" w:right="43" w:hanging="284"/>
        <w:jc w:val="both"/>
        <w:rPr>
          <w:rFonts w:ascii="Eurobank Sans" w:eastAsia="NSimSun" w:hAnsi="Eurobank Sans" w:cs="Calibri"/>
          <w:color w:val="021342"/>
          <w:kern w:val="3"/>
          <w:lang w:eastAsia="zh-CN" w:bidi="hi-IN"/>
          <w14:ligatures w14:val="standardContextual"/>
        </w:rPr>
      </w:pPr>
      <w:r w:rsidRPr="00FB137C">
        <w:rPr>
          <w:rFonts w:ascii="Eurobank Sans" w:eastAsia="Times New Roman" w:hAnsi="Eurobank Sans" w:cs="Calibri"/>
          <w:b/>
          <w:bCs/>
          <w:color w:val="021342"/>
        </w:rPr>
        <w:t>Χρηματοδότηση</w:t>
      </w:r>
      <w:r w:rsidR="001A19EA" w:rsidRPr="00FB137C">
        <w:rPr>
          <w:rFonts w:ascii="Eurobank Sans" w:eastAsia="Times New Roman" w:hAnsi="Eurobank Sans" w:cs="Calibri"/>
          <w:b/>
          <w:bCs/>
          <w:color w:val="021342"/>
        </w:rPr>
        <w:t xml:space="preserve"> </w:t>
      </w:r>
      <w:r w:rsidRPr="00FB137C">
        <w:rPr>
          <w:rFonts w:ascii="Eurobank Sans" w:eastAsia="Times New Roman" w:hAnsi="Eurobank Sans" w:cs="Calibri"/>
          <w:b/>
          <w:bCs/>
          <w:color w:val="021342"/>
        </w:rPr>
        <w:t xml:space="preserve">| </w:t>
      </w:r>
      <w:r w:rsidRPr="00FB137C">
        <w:rPr>
          <w:rFonts w:ascii="Eurobank Sans" w:eastAsia="Calibri" w:hAnsi="Eurobank Sans" w:cs="Segoe UI"/>
          <w:color w:val="021342"/>
        </w:rPr>
        <w:t>Εξειδικευμένα χρηματοδοτικά προϊόντα για κεφάλαιο κίνησης</w:t>
      </w:r>
      <w:r w:rsidR="001A19EA" w:rsidRPr="00FB137C">
        <w:rPr>
          <w:rFonts w:ascii="Eurobank Sans" w:eastAsia="Calibri" w:hAnsi="Eurobank Sans" w:cs="Segoe UI"/>
          <w:color w:val="021342"/>
        </w:rPr>
        <w:t>, χρηματοδότηση επενδυτικών σχεδίων</w:t>
      </w:r>
      <w:r w:rsidR="00770413" w:rsidRPr="00FB137C">
        <w:rPr>
          <w:rFonts w:ascii="Eurobank Sans" w:eastAsia="Calibri" w:hAnsi="Eurobank Sans" w:cs="Segoe UI"/>
          <w:color w:val="021342"/>
        </w:rPr>
        <w:t xml:space="preserve"> για επέκταση</w:t>
      </w:r>
      <w:r w:rsidR="001A19EA" w:rsidRPr="00FB137C">
        <w:rPr>
          <w:rFonts w:ascii="Eurobank Sans" w:eastAsia="Calibri" w:hAnsi="Eurobank Sans" w:cs="Segoe UI"/>
          <w:color w:val="021342"/>
        </w:rPr>
        <w:t xml:space="preserve"> ή/και </w:t>
      </w:r>
      <w:r w:rsidR="00770413" w:rsidRPr="00FB137C">
        <w:rPr>
          <w:rFonts w:ascii="Eurobank Sans" w:eastAsia="Calibri" w:hAnsi="Eurobank Sans" w:cs="Segoe UI"/>
          <w:color w:val="021342"/>
        </w:rPr>
        <w:t xml:space="preserve">ανανέωση, αναβάθμιση </w:t>
      </w:r>
      <w:r w:rsidR="001A19EA" w:rsidRPr="00FB137C">
        <w:rPr>
          <w:rFonts w:ascii="Eurobank Sans" w:eastAsia="Calibri" w:hAnsi="Eurobank Sans" w:cs="Segoe UI"/>
          <w:color w:val="021342"/>
        </w:rPr>
        <w:t>επαγγελματικού εξοπλισμού με ανταγωνιστικά προϊόντα</w:t>
      </w:r>
      <w:r w:rsidR="009E5B84" w:rsidRPr="00FB137C">
        <w:rPr>
          <w:rFonts w:ascii="Eurobank Sans" w:eastAsia="Calibri" w:hAnsi="Eurobank Sans" w:cs="Segoe UI"/>
          <w:color w:val="021342"/>
        </w:rPr>
        <w:t>,</w:t>
      </w:r>
      <w:r w:rsidR="001A19EA" w:rsidRPr="00FB137C">
        <w:rPr>
          <w:rFonts w:ascii="Eurobank Sans" w:eastAsia="Calibri" w:hAnsi="Eurobank Sans" w:cs="Segoe UI"/>
          <w:color w:val="021342"/>
        </w:rPr>
        <w:t xml:space="preserve"> όπως το </w:t>
      </w:r>
      <w:r w:rsidR="001A19EA" w:rsidRPr="00FB137C">
        <w:rPr>
          <w:rFonts w:ascii="Eurobank Sans" w:eastAsia="Calibri" w:hAnsi="Eurobank Sans" w:cs="Segoe UI"/>
          <w:b/>
          <w:bCs/>
          <w:color w:val="021342"/>
          <w:lang w:val="en-US"/>
        </w:rPr>
        <w:t>Hotel</w:t>
      </w:r>
      <w:r w:rsidR="001A19EA" w:rsidRPr="00FB137C">
        <w:rPr>
          <w:rFonts w:ascii="Eurobank Sans" w:eastAsia="Calibri" w:hAnsi="Eurobank Sans" w:cs="Segoe UI"/>
          <w:b/>
          <w:bCs/>
          <w:color w:val="021342"/>
        </w:rPr>
        <w:t xml:space="preserve"> </w:t>
      </w:r>
      <w:r w:rsidR="001A19EA" w:rsidRPr="00FB137C">
        <w:rPr>
          <w:rFonts w:ascii="Eurobank Sans" w:eastAsia="Calibri" w:hAnsi="Eurobank Sans" w:cs="Segoe UI"/>
          <w:b/>
          <w:bCs/>
          <w:color w:val="021342"/>
          <w:lang w:val="en-US"/>
        </w:rPr>
        <w:t>Business</w:t>
      </w:r>
      <w:r w:rsidR="001A19EA" w:rsidRPr="00FB137C">
        <w:rPr>
          <w:rFonts w:ascii="Eurobank Sans" w:eastAsia="Calibri" w:hAnsi="Eurobank Sans" w:cs="Segoe UI"/>
          <w:b/>
          <w:bCs/>
          <w:color w:val="021342"/>
        </w:rPr>
        <w:t xml:space="preserve"> </w:t>
      </w:r>
      <w:r w:rsidR="001A19EA" w:rsidRPr="00FB137C">
        <w:rPr>
          <w:rFonts w:ascii="Eurobank Sans" w:eastAsia="Calibri" w:hAnsi="Eurobank Sans" w:cs="Segoe UI"/>
          <w:b/>
          <w:bCs/>
          <w:color w:val="021342"/>
          <w:lang w:val="en-US"/>
        </w:rPr>
        <w:t>Credit</w:t>
      </w:r>
      <w:r w:rsidR="0039227D" w:rsidRPr="00FB137C">
        <w:rPr>
          <w:rFonts w:ascii="Eurobank Sans" w:eastAsia="Calibri" w:hAnsi="Eurobank Sans" w:cs="Segoe UI"/>
          <w:color w:val="021342"/>
        </w:rPr>
        <w:t xml:space="preserve"> και το </w:t>
      </w:r>
      <w:r w:rsidR="0039227D" w:rsidRPr="00FB137C">
        <w:rPr>
          <w:rFonts w:ascii="Eurobank Sans" w:eastAsia="Calibri" w:hAnsi="Eurobank Sans" w:cs="Segoe UI"/>
          <w:b/>
          <w:bCs/>
          <w:color w:val="021342"/>
          <w:lang w:val="en-US"/>
        </w:rPr>
        <w:t>Net</w:t>
      </w:r>
      <w:r w:rsidR="0039227D" w:rsidRPr="00FB137C">
        <w:rPr>
          <w:rFonts w:ascii="Eurobank Sans" w:eastAsia="Calibri" w:hAnsi="Eurobank Sans" w:cs="Segoe UI"/>
          <w:b/>
          <w:bCs/>
          <w:color w:val="021342"/>
        </w:rPr>
        <w:t xml:space="preserve"> </w:t>
      </w:r>
      <w:r w:rsidR="0039227D" w:rsidRPr="00FB137C">
        <w:rPr>
          <w:rFonts w:ascii="Eurobank Sans" w:eastAsia="Calibri" w:hAnsi="Eurobank Sans" w:cs="Segoe UI"/>
          <w:b/>
          <w:bCs/>
          <w:color w:val="021342"/>
          <w:lang w:val="en-US"/>
        </w:rPr>
        <w:t>Metering</w:t>
      </w:r>
      <w:r w:rsidR="009E5B84" w:rsidRPr="00FB137C">
        <w:rPr>
          <w:rFonts w:ascii="Eurobank Sans" w:eastAsia="Calibri" w:hAnsi="Eurobank Sans" w:cs="Segoe UI"/>
          <w:color w:val="021342"/>
        </w:rPr>
        <w:t>,</w:t>
      </w:r>
      <w:r w:rsidR="0039227D" w:rsidRPr="00FB137C">
        <w:rPr>
          <w:rFonts w:ascii="Eurobank Sans" w:eastAsia="Calibri" w:hAnsi="Eurobank Sans" w:cs="Segoe UI"/>
          <w:color w:val="021342"/>
        </w:rPr>
        <w:t xml:space="preserve"> που εστιάζει ειδικά στη διαχείριση της αυξημένης ενεργειακής δαπάνης και την εξοικονόμηση ενέργειας</w:t>
      </w:r>
      <w:r w:rsidRPr="00FB137C">
        <w:rPr>
          <w:rFonts w:ascii="Eurobank Sans" w:eastAsia="Calibri" w:hAnsi="Eurobank Sans" w:cs="Segoe UI"/>
          <w:color w:val="021342"/>
        </w:rPr>
        <w:t xml:space="preserve">. </w:t>
      </w:r>
      <w:r w:rsidR="0039227D" w:rsidRPr="00FB137C">
        <w:rPr>
          <w:rFonts w:ascii="Eurobank Sans" w:eastAsia="Calibri" w:hAnsi="Eurobank Sans" w:cs="Segoe UI"/>
          <w:color w:val="021342"/>
        </w:rPr>
        <w:t xml:space="preserve">Παρέχεται επίσης </w:t>
      </w:r>
      <w:r w:rsidRPr="00FB137C">
        <w:rPr>
          <w:rFonts w:ascii="Eurobank Sans" w:eastAsia="Calibri" w:hAnsi="Eurobank Sans" w:cs="Segoe UI"/>
          <w:color w:val="021342"/>
        </w:rPr>
        <w:t xml:space="preserve">η ευέλικτη χρηματοδοτική λύση </w:t>
      </w:r>
      <w:r w:rsidRPr="00FB137C">
        <w:rPr>
          <w:rFonts w:ascii="Eurobank Sans" w:eastAsia="Calibri" w:hAnsi="Eurobank Sans" w:cs="Segoe UI"/>
          <w:b/>
          <w:bCs/>
          <w:color w:val="021342"/>
        </w:rPr>
        <w:t>P</w:t>
      </w:r>
      <w:r w:rsidRPr="00FB137C">
        <w:rPr>
          <w:rFonts w:ascii="Eurobank Sans" w:eastAsia="Calibri" w:hAnsi="Eurobank Sans" w:cs="Segoe UI"/>
          <w:b/>
          <w:bCs/>
          <w:color w:val="021342"/>
          <w:lang w:val="en-US"/>
        </w:rPr>
        <w:t>OS</w:t>
      </w:r>
      <w:r w:rsidRPr="00FB137C">
        <w:rPr>
          <w:rFonts w:ascii="Eurobank Sans" w:eastAsia="Calibri" w:hAnsi="Eurobank Sans" w:cs="Segoe UI"/>
          <w:b/>
          <w:bCs/>
          <w:color w:val="021342"/>
        </w:rPr>
        <w:t xml:space="preserve"> Cash </w:t>
      </w:r>
      <w:proofErr w:type="spellStart"/>
      <w:r w:rsidRPr="00FB137C">
        <w:rPr>
          <w:rFonts w:ascii="Eurobank Sans" w:eastAsia="Calibri" w:hAnsi="Eurobank Sans" w:cs="Segoe UI"/>
          <w:b/>
          <w:bCs/>
          <w:color w:val="021342"/>
        </w:rPr>
        <w:t>Advance</w:t>
      </w:r>
      <w:proofErr w:type="spellEnd"/>
      <w:r w:rsidRPr="00FB137C">
        <w:rPr>
          <w:rFonts w:ascii="Eurobank Sans" w:eastAsia="Calibri" w:hAnsi="Eurobank Sans" w:cs="Segoe UI"/>
          <w:color w:val="021342"/>
        </w:rPr>
        <w:t xml:space="preserve">, που </w:t>
      </w:r>
      <w:r w:rsidR="00E13E0C" w:rsidRPr="00FB137C">
        <w:rPr>
          <w:rFonts w:ascii="Eurobank Sans" w:eastAsia="Calibri" w:hAnsi="Eurobank Sans" w:cs="Segoe UI"/>
          <w:color w:val="021342"/>
        </w:rPr>
        <w:t>αξιοποιεί</w:t>
      </w:r>
      <w:r w:rsidR="009E5B84" w:rsidRPr="00FB137C">
        <w:rPr>
          <w:rFonts w:ascii="Eurobank Sans" w:eastAsia="Calibri" w:hAnsi="Eurobank Sans" w:cs="Segoe UI"/>
          <w:color w:val="021342"/>
        </w:rPr>
        <w:t xml:space="preserve"> τις καθημερινές εισπράξεις από το τερματικό</w:t>
      </w:r>
      <w:r w:rsidRPr="00FB137C">
        <w:rPr>
          <w:rFonts w:ascii="Eurobank Sans" w:eastAsia="Calibri" w:hAnsi="Eurobank Sans" w:cs="Segoe UI"/>
          <w:color w:val="021342"/>
        </w:rPr>
        <w:t xml:space="preserve"> POS </w:t>
      </w:r>
      <w:r w:rsidR="009E5B84" w:rsidRPr="00FB137C">
        <w:rPr>
          <w:rFonts w:ascii="Eurobank Sans" w:eastAsia="Calibri" w:hAnsi="Eurobank Sans" w:cs="Segoe UI"/>
          <w:color w:val="021342"/>
        </w:rPr>
        <w:t xml:space="preserve">της επιχείρησης για την αποπληρωμή της χρηματοδότησης, η οποία παρέχεται </w:t>
      </w:r>
      <w:r w:rsidRPr="00FB137C">
        <w:rPr>
          <w:rFonts w:ascii="Eurobank Sans" w:eastAsia="Calibri" w:hAnsi="Eurobank Sans" w:cs="Segoe UI"/>
          <w:color w:val="021342"/>
        </w:rPr>
        <w:t>με προνομιακή τιμολόγηση.</w:t>
      </w:r>
    </w:p>
    <w:p w14:paraId="7E6A79E1" w14:textId="3407D2BE" w:rsidR="0039227D" w:rsidRPr="00FB137C" w:rsidRDefault="0039227D" w:rsidP="002058D5">
      <w:pPr>
        <w:numPr>
          <w:ilvl w:val="0"/>
          <w:numId w:val="5"/>
        </w:numPr>
        <w:ind w:left="142" w:right="43" w:hanging="284"/>
        <w:jc w:val="both"/>
        <w:rPr>
          <w:rFonts w:ascii="Eurobank Sans" w:eastAsia="NSimSun" w:hAnsi="Eurobank Sans" w:cs="Calibri"/>
          <w:color w:val="021342"/>
          <w:kern w:val="3"/>
          <w:lang w:eastAsia="zh-CN" w:bidi="hi-IN"/>
          <w14:ligatures w14:val="standardContextual"/>
        </w:rPr>
      </w:pPr>
      <w:r w:rsidRPr="00FB137C">
        <w:rPr>
          <w:rFonts w:ascii="Eurobank Sans" w:eastAsia="Calibri" w:hAnsi="Eurobank Sans" w:cs="Arial"/>
          <w:b/>
          <w:bCs/>
          <w:color w:val="021342"/>
        </w:rPr>
        <w:t>Α</w:t>
      </w:r>
      <w:r w:rsidR="007D5D1A" w:rsidRPr="00FB137C">
        <w:rPr>
          <w:rFonts w:ascii="Eurobank Sans" w:eastAsia="Calibri" w:hAnsi="Eurobank Sans" w:cs="Arial"/>
          <w:b/>
          <w:bCs/>
          <w:color w:val="021342"/>
        </w:rPr>
        <w:t xml:space="preserve">ξιοποίηση </w:t>
      </w:r>
      <w:r w:rsidR="00A07B21" w:rsidRPr="00FB137C">
        <w:rPr>
          <w:rFonts w:ascii="Eurobank Sans" w:eastAsia="Calibri" w:hAnsi="Eurobank Sans" w:cs="Arial"/>
          <w:b/>
          <w:bCs/>
          <w:color w:val="021342"/>
        </w:rPr>
        <w:t>α</w:t>
      </w:r>
      <w:r w:rsidRPr="00FB137C">
        <w:rPr>
          <w:rFonts w:ascii="Eurobank Sans" w:eastAsia="Calibri" w:hAnsi="Eurobank Sans" w:cs="Arial"/>
          <w:b/>
          <w:bCs/>
          <w:color w:val="021342"/>
        </w:rPr>
        <w:t>ναπτυξιακ</w:t>
      </w:r>
      <w:r w:rsidR="007D5D1A" w:rsidRPr="00FB137C">
        <w:rPr>
          <w:rFonts w:ascii="Eurobank Sans" w:eastAsia="Calibri" w:hAnsi="Eurobank Sans" w:cs="Arial"/>
          <w:b/>
          <w:bCs/>
          <w:color w:val="021342"/>
        </w:rPr>
        <w:t>ών</w:t>
      </w:r>
      <w:r w:rsidRPr="00FB137C">
        <w:rPr>
          <w:rFonts w:ascii="Eurobank Sans" w:eastAsia="Calibri" w:hAnsi="Eurobank Sans" w:cs="Arial"/>
          <w:b/>
          <w:bCs/>
          <w:color w:val="021342"/>
        </w:rPr>
        <w:t xml:space="preserve"> </w:t>
      </w:r>
      <w:r w:rsidR="00A07B21" w:rsidRPr="00FB137C">
        <w:rPr>
          <w:rFonts w:ascii="Eurobank Sans" w:eastAsia="Calibri" w:hAnsi="Eurobank Sans" w:cs="Arial"/>
          <w:b/>
          <w:bCs/>
          <w:color w:val="021342"/>
        </w:rPr>
        <w:t>π</w:t>
      </w:r>
      <w:r w:rsidR="007D5D1A" w:rsidRPr="00FB137C">
        <w:rPr>
          <w:rFonts w:ascii="Eurobank Sans" w:eastAsia="Calibri" w:hAnsi="Eurobank Sans" w:cs="Arial"/>
          <w:b/>
          <w:bCs/>
          <w:color w:val="021342"/>
        </w:rPr>
        <w:t>ρογραμμάτων</w:t>
      </w:r>
      <w:r w:rsidR="007D5D1A" w:rsidRPr="00FB137C">
        <w:rPr>
          <w:rFonts w:ascii="Eurobank Sans" w:eastAsia="Calibri" w:hAnsi="Eurobank Sans" w:cs="Arial"/>
          <w:color w:val="021342"/>
        </w:rPr>
        <w:t xml:space="preserve"> </w:t>
      </w:r>
      <w:r w:rsidRPr="00FB137C">
        <w:rPr>
          <w:rFonts w:ascii="Eurobank Sans" w:eastAsia="Calibri" w:hAnsi="Eurobank Sans" w:cs="Arial"/>
          <w:b/>
          <w:bCs/>
          <w:color w:val="021342"/>
        </w:rPr>
        <w:t>|</w:t>
      </w:r>
      <w:r w:rsidRPr="00FB137C">
        <w:rPr>
          <w:rFonts w:ascii="Eurobank Sans" w:eastAsia="NSimSun" w:hAnsi="Eurobank Sans" w:cs="Calibri"/>
          <w:b/>
          <w:bCs/>
          <w:color w:val="021342"/>
          <w:kern w:val="3"/>
          <w:lang w:eastAsia="zh-CN" w:bidi="hi-IN"/>
          <w14:ligatures w14:val="standardContextual"/>
        </w:rPr>
        <w:t xml:space="preserve"> </w:t>
      </w:r>
      <w:r w:rsidRPr="00FB137C">
        <w:rPr>
          <w:rFonts w:ascii="Eurobank Sans" w:eastAsia="NSimSun" w:hAnsi="Eurobank Sans" w:cs="Calibri"/>
          <w:color w:val="021342"/>
          <w:kern w:val="3"/>
          <w:lang w:eastAsia="zh-CN" w:bidi="hi-IN"/>
          <w14:ligatures w14:val="standardContextual"/>
        </w:rPr>
        <w:t xml:space="preserve">Η </w:t>
      </w:r>
      <w:r w:rsidRPr="00FB137C">
        <w:rPr>
          <w:rFonts w:ascii="Eurobank Sans" w:eastAsia="NSimSun" w:hAnsi="Eurobank Sans" w:cs="Calibri"/>
          <w:color w:val="021342"/>
          <w:kern w:val="3"/>
          <w:lang w:val="en-US" w:eastAsia="zh-CN" w:bidi="hi-IN"/>
          <w14:ligatures w14:val="standardContextual"/>
        </w:rPr>
        <w:t>Eurobank</w:t>
      </w:r>
      <w:r w:rsidRPr="00FB137C">
        <w:rPr>
          <w:rFonts w:ascii="Eurobank Sans" w:eastAsia="NSimSun" w:hAnsi="Eurobank Sans" w:cs="Calibri"/>
          <w:color w:val="021342"/>
          <w:kern w:val="3"/>
          <w:lang w:eastAsia="zh-CN" w:bidi="hi-IN"/>
          <w14:ligatures w14:val="standardContextual"/>
        </w:rPr>
        <w:t xml:space="preserve"> στηρίζει πλήρως την επιχείρηση σε όλα τα στάδια συμμετοχής </w:t>
      </w:r>
      <w:r w:rsidR="00820BED" w:rsidRPr="00FB137C">
        <w:rPr>
          <w:rFonts w:ascii="Eurobank Sans" w:eastAsia="NSimSun" w:hAnsi="Eurobank Sans" w:cs="Calibri"/>
          <w:color w:val="021342"/>
          <w:kern w:val="3"/>
          <w:lang w:eastAsia="zh-CN" w:bidi="hi-IN"/>
          <w14:ligatures w14:val="standardContextual"/>
        </w:rPr>
        <w:t xml:space="preserve">της </w:t>
      </w:r>
      <w:r w:rsidRPr="00FB137C">
        <w:rPr>
          <w:rFonts w:ascii="Eurobank Sans" w:eastAsia="NSimSun" w:hAnsi="Eurobank Sans" w:cs="Calibri"/>
          <w:color w:val="021342"/>
          <w:kern w:val="3"/>
          <w:lang w:eastAsia="zh-CN" w:bidi="hi-IN"/>
          <w14:ligatures w14:val="standardContextual"/>
        </w:rPr>
        <w:t xml:space="preserve">σε αναπτυξιακά προγράμματα μέσω του </w:t>
      </w:r>
      <w:r w:rsidRPr="00FB137C">
        <w:rPr>
          <w:rFonts w:ascii="Eurobank Sans" w:eastAsia="NSimSun" w:hAnsi="Eurobank Sans" w:cs="Calibri"/>
          <w:b/>
          <w:bCs/>
          <w:color w:val="021342"/>
          <w:kern w:val="3"/>
          <w:lang w:val="en-US" w:eastAsia="zh-CN" w:bidi="hi-IN"/>
          <w14:ligatures w14:val="standardContextual"/>
        </w:rPr>
        <w:t>Eurobank</w:t>
      </w:r>
      <w:r w:rsidRPr="00FB137C">
        <w:rPr>
          <w:rFonts w:ascii="Eurobank Sans" w:eastAsia="NSimSun" w:hAnsi="Eurobank Sans" w:cs="Calibri"/>
          <w:b/>
          <w:bCs/>
          <w:color w:val="021342"/>
          <w:kern w:val="3"/>
          <w:lang w:eastAsia="zh-CN" w:bidi="hi-IN"/>
          <w14:ligatures w14:val="standardContextual"/>
        </w:rPr>
        <w:t xml:space="preserve"> Ανάπτυξη</w:t>
      </w:r>
      <w:r w:rsidRPr="00FB137C">
        <w:rPr>
          <w:rFonts w:ascii="Eurobank Sans" w:eastAsia="NSimSun" w:hAnsi="Eurobank Sans" w:cs="Calibri"/>
          <w:color w:val="021342"/>
          <w:kern w:val="3"/>
          <w:lang w:eastAsia="zh-CN" w:bidi="hi-IN"/>
          <w14:ligatures w14:val="standardContextual"/>
        </w:rPr>
        <w:t>.</w:t>
      </w:r>
    </w:p>
    <w:p w14:paraId="5E2A3AA5" w14:textId="66B63C8C" w:rsidR="00A43D65" w:rsidRPr="00FB137C" w:rsidRDefault="00A43D65" w:rsidP="002058D5">
      <w:pPr>
        <w:numPr>
          <w:ilvl w:val="0"/>
          <w:numId w:val="5"/>
        </w:numPr>
        <w:ind w:left="142" w:right="43" w:hanging="284"/>
        <w:jc w:val="both"/>
        <w:rPr>
          <w:rFonts w:ascii="Eurobank Sans" w:eastAsia="Calibri" w:hAnsi="Eurobank Sans" w:cs="Arial"/>
          <w:color w:val="021342"/>
        </w:rPr>
      </w:pPr>
      <w:r w:rsidRPr="00FB137C">
        <w:rPr>
          <w:rFonts w:ascii="Eurobank Sans" w:eastAsia="NSimSun" w:hAnsi="Eurobank Sans" w:cs="Calibri"/>
          <w:b/>
          <w:bCs/>
          <w:color w:val="021342"/>
          <w:kern w:val="3"/>
          <w:lang w:eastAsia="zh-CN" w:bidi="hi-IN"/>
          <w14:ligatures w14:val="standardContextual"/>
        </w:rPr>
        <w:t xml:space="preserve">Καταθέσεις | </w:t>
      </w:r>
      <w:r w:rsidRPr="00FB137C">
        <w:rPr>
          <w:rFonts w:ascii="Eurobank Sans" w:eastAsia="Calibri" w:hAnsi="Eurobank Sans" w:cs="Segoe UI"/>
          <w:color w:val="021342"/>
        </w:rPr>
        <w:t xml:space="preserve">Προνομιακό επιτόκιο στον επαγγελματικό λογαριασμό όψεως και σημαντικές εκπτώσεις στο πακέτο </w:t>
      </w:r>
      <w:proofErr w:type="spellStart"/>
      <w:r w:rsidRPr="00FB137C">
        <w:rPr>
          <w:rFonts w:ascii="Eurobank Sans" w:eastAsia="Calibri" w:hAnsi="Eurobank Sans" w:cs="Segoe UI"/>
          <w:b/>
          <w:bCs/>
          <w:color w:val="021342"/>
        </w:rPr>
        <w:t>Advanced</w:t>
      </w:r>
      <w:proofErr w:type="spellEnd"/>
      <w:r w:rsidRPr="00FB137C">
        <w:rPr>
          <w:rFonts w:ascii="Eurobank Sans" w:eastAsia="Calibri" w:hAnsi="Eurobank Sans" w:cs="Segoe UI"/>
          <w:b/>
          <w:bCs/>
          <w:color w:val="021342"/>
        </w:rPr>
        <w:t xml:space="preserve"> for Business</w:t>
      </w:r>
      <w:r w:rsidRPr="00FB137C">
        <w:rPr>
          <w:rFonts w:ascii="Eurobank Sans" w:eastAsia="Calibri" w:hAnsi="Eurobank Sans" w:cs="Segoe UI"/>
          <w:color w:val="021342"/>
        </w:rPr>
        <w:t xml:space="preserve"> για εξοικονόμηση χρημάτων στις τραπεζικές συναλλαγές.</w:t>
      </w:r>
    </w:p>
    <w:p w14:paraId="1518BCA3" w14:textId="4CA714C6" w:rsidR="00A43D65" w:rsidRPr="00FB137C" w:rsidRDefault="00A43D65" w:rsidP="002058D5">
      <w:pPr>
        <w:numPr>
          <w:ilvl w:val="0"/>
          <w:numId w:val="6"/>
        </w:numPr>
        <w:ind w:left="142" w:right="43" w:hanging="284"/>
        <w:jc w:val="both"/>
        <w:rPr>
          <w:rFonts w:ascii="Eurobank Sans" w:eastAsia="Times New Roman" w:hAnsi="Eurobank Sans" w:cs="Arial"/>
          <w:color w:val="021342"/>
          <w:lang w:eastAsia="el-GR"/>
        </w:rPr>
      </w:pPr>
      <w:r w:rsidRPr="00FB137C">
        <w:rPr>
          <w:rFonts w:ascii="Eurobank Sans" w:eastAsia="NSimSun" w:hAnsi="Eurobank Sans" w:cs="Calibri"/>
          <w:b/>
          <w:bCs/>
          <w:color w:val="021342"/>
          <w:kern w:val="3"/>
          <w:lang w:eastAsia="zh-CN" w:bidi="hi-IN"/>
          <w14:ligatures w14:val="standardContextual"/>
        </w:rPr>
        <w:t xml:space="preserve">Έξυπνες λύσεις για τις καθημερινές </w:t>
      </w:r>
      <w:r w:rsidRPr="008821F7">
        <w:rPr>
          <w:rFonts w:ascii="Eurobank Sans" w:eastAsia="NSimSun" w:hAnsi="Eurobank Sans" w:cs="Calibri"/>
          <w:b/>
          <w:bCs/>
          <w:color w:val="021342"/>
          <w:kern w:val="3"/>
          <w:lang w:eastAsia="zh-CN" w:bidi="hi-IN"/>
          <w14:ligatures w14:val="standardContextual"/>
        </w:rPr>
        <w:t>συναλλαγές</w:t>
      </w:r>
      <w:r w:rsidRPr="008821F7">
        <w:rPr>
          <w:rFonts w:ascii="Eurobank Sans" w:eastAsia="NSimSun" w:hAnsi="Eurobank Sans" w:cs="Calibri"/>
          <w:color w:val="021342"/>
          <w:kern w:val="3"/>
          <w:lang w:eastAsia="zh-CN" w:bidi="hi-IN"/>
          <w14:ligatures w14:val="standardContextual"/>
        </w:rPr>
        <w:t xml:space="preserve"> </w:t>
      </w:r>
      <w:r w:rsidRPr="008821F7">
        <w:rPr>
          <w:rFonts w:ascii="Eurobank Sans" w:eastAsia="NSimSun" w:hAnsi="Eurobank Sans" w:cs="Calibri"/>
          <w:b/>
          <w:bCs/>
          <w:color w:val="021342"/>
          <w:kern w:val="3"/>
          <w:lang w:eastAsia="zh-CN" w:bidi="hi-IN"/>
          <w14:ligatures w14:val="standardContextual"/>
        </w:rPr>
        <w:t>των επιχειρήσεων |</w:t>
      </w:r>
      <w:r w:rsidRPr="008821F7">
        <w:rPr>
          <w:rFonts w:ascii="Eurobank Sans" w:eastAsia="Times New Roman" w:hAnsi="Eurobank Sans" w:cs="Segoe UI"/>
          <w:color w:val="021342"/>
          <w:lang w:eastAsia="el-GR"/>
        </w:rPr>
        <w:t xml:space="preserve"> </w:t>
      </w:r>
      <w:r w:rsidR="008821F7" w:rsidRPr="008821F7">
        <w:rPr>
          <w:rFonts w:ascii="Eurobank Sans" w:hAnsi="Eurobank Sans"/>
          <w:color w:val="021342"/>
        </w:rPr>
        <w:t xml:space="preserve">Διευκόλυνση εισπράξεων και πληρωμών αξιοποιώντας </w:t>
      </w:r>
      <w:r w:rsidR="008821F7" w:rsidRPr="008821F7">
        <w:rPr>
          <w:rFonts w:ascii="Eurobank Sans" w:hAnsi="Eurobank Sans"/>
          <w:b/>
          <w:bCs/>
          <w:color w:val="021342"/>
        </w:rPr>
        <w:t xml:space="preserve">καινοτόμα εργαλεία, </w:t>
      </w:r>
      <w:r w:rsidR="008821F7" w:rsidRPr="008821F7">
        <w:rPr>
          <w:rFonts w:ascii="Eurobank Sans" w:hAnsi="Eurobank Sans"/>
          <w:color w:val="021342"/>
        </w:rPr>
        <w:t xml:space="preserve">όπως η χρήση σύγχρονων </w:t>
      </w:r>
      <w:r w:rsidR="008821F7" w:rsidRPr="008821F7">
        <w:rPr>
          <w:rFonts w:ascii="Eurobank Sans" w:hAnsi="Eurobank Sans"/>
          <w:color w:val="021342"/>
          <w:lang w:val="en-US"/>
        </w:rPr>
        <w:t>POS</w:t>
      </w:r>
      <w:r w:rsidR="008821F7" w:rsidRPr="008821F7">
        <w:rPr>
          <w:rFonts w:ascii="Eurobank Sans" w:hAnsi="Eurobank Sans"/>
          <w:color w:val="021342"/>
        </w:rPr>
        <w:t xml:space="preserve"> τερματικών για τον φυσικό χώρο των επιχειρήσεων, υπηρεσίες για το ηλεκτρονικό κατάστημα και πρωτοποριακές λύσεις, όπως το </w:t>
      </w:r>
      <w:r w:rsidR="008821F7" w:rsidRPr="008821F7">
        <w:rPr>
          <w:rFonts w:ascii="Eurobank Sans" w:hAnsi="Eurobank Sans"/>
          <w:b/>
          <w:bCs/>
          <w:color w:val="021342"/>
          <w:lang w:val="en-US"/>
        </w:rPr>
        <w:t>Smart</w:t>
      </w:r>
      <w:r w:rsidR="008821F7" w:rsidRPr="008821F7">
        <w:rPr>
          <w:rFonts w:ascii="Eurobank Sans" w:hAnsi="Eurobank Sans"/>
          <w:b/>
          <w:bCs/>
          <w:color w:val="021342"/>
        </w:rPr>
        <w:t xml:space="preserve"> </w:t>
      </w:r>
      <w:r w:rsidR="008821F7" w:rsidRPr="008821F7">
        <w:rPr>
          <w:rFonts w:ascii="Eurobank Sans" w:hAnsi="Eurobank Sans"/>
          <w:b/>
          <w:bCs/>
          <w:color w:val="021342"/>
          <w:lang w:val="en-US"/>
        </w:rPr>
        <w:t>POS</w:t>
      </w:r>
      <w:r w:rsidR="008821F7" w:rsidRPr="008821F7">
        <w:rPr>
          <w:rFonts w:ascii="Eurobank Sans" w:hAnsi="Eurobank Sans"/>
          <w:b/>
          <w:bCs/>
          <w:color w:val="021342"/>
        </w:rPr>
        <w:t xml:space="preserve"> </w:t>
      </w:r>
      <w:r w:rsidR="008821F7" w:rsidRPr="008821F7">
        <w:rPr>
          <w:rFonts w:ascii="Eurobank Sans" w:hAnsi="Eurobank Sans"/>
          <w:b/>
          <w:bCs/>
          <w:color w:val="021342"/>
          <w:lang w:val="en-US"/>
        </w:rPr>
        <w:t>app</w:t>
      </w:r>
      <w:r w:rsidR="008821F7" w:rsidRPr="008821F7">
        <w:rPr>
          <w:rFonts w:ascii="Eurobank Sans" w:hAnsi="Eurobank Sans"/>
          <w:color w:val="021342"/>
        </w:rPr>
        <w:t xml:space="preserve">, της εταιρείας </w:t>
      </w:r>
      <w:r w:rsidR="008821F7" w:rsidRPr="008821F7">
        <w:rPr>
          <w:rFonts w:ascii="Eurobank Sans" w:hAnsi="Eurobank Sans"/>
          <w:color w:val="021342"/>
          <w:lang w:val="en-US"/>
        </w:rPr>
        <w:t>Worldline</w:t>
      </w:r>
      <w:r w:rsidR="008821F7" w:rsidRPr="008821F7">
        <w:rPr>
          <w:rFonts w:ascii="Eurobank Sans" w:hAnsi="Eurobank Sans"/>
          <w:color w:val="021342"/>
        </w:rPr>
        <w:t xml:space="preserve"> </w:t>
      </w:r>
      <w:r w:rsidR="008821F7" w:rsidRPr="008821F7">
        <w:rPr>
          <w:rFonts w:ascii="Eurobank Sans" w:hAnsi="Eurobank Sans"/>
          <w:color w:val="021342"/>
          <w:lang w:val="en-US"/>
        </w:rPr>
        <w:t>Greece</w:t>
      </w:r>
      <w:r w:rsidR="008821F7" w:rsidRPr="008821F7">
        <w:rPr>
          <w:rFonts w:ascii="Eurobank Sans" w:hAnsi="Eurobank Sans"/>
          <w:color w:val="021342"/>
        </w:rPr>
        <w:t xml:space="preserve">, που μετατρέπει οποιαδήποτε </w:t>
      </w:r>
      <w:r w:rsidR="008821F7" w:rsidRPr="008821F7">
        <w:rPr>
          <w:rFonts w:ascii="Eurobank Sans" w:hAnsi="Eurobank Sans"/>
          <w:color w:val="021342"/>
          <w:lang w:val="en-US"/>
        </w:rPr>
        <w:t>android</w:t>
      </w:r>
      <w:r w:rsidR="008821F7" w:rsidRPr="008821F7">
        <w:rPr>
          <w:rFonts w:ascii="Eurobank Sans" w:hAnsi="Eurobank Sans"/>
          <w:color w:val="021342"/>
        </w:rPr>
        <w:t xml:space="preserve"> συσκευή σε </w:t>
      </w:r>
      <w:r w:rsidR="008821F7" w:rsidRPr="008821F7">
        <w:rPr>
          <w:rFonts w:ascii="Eurobank Sans" w:hAnsi="Eurobank Sans"/>
          <w:color w:val="021342"/>
          <w:lang w:val="en-US"/>
        </w:rPr>
        <w:t>POS</w:t>
      </w:r>
      <w:r w:rsidR="008821F7" w:rsidRPr="008821F7">
        <w:rPr>
          <w:rFonts w:ascii="Eurobank Sans" w:hAnsi="Eurobank Sans"/>
          <w:color w:val="021342"/>
        </w:rPr>
        <w:t xml:space="preserve">. </w:t>
      </w:r>
      <w:r w:rsidRPr="008821F7">
        <w:rPr>
          <w:rFonts w:ascii="Eurobank Sans" w:eastAsia="Calibri" w:hAnsi="Eurobank Sans" w:cs="Segoe UI"/>
          <w:color w:val="021342"/>
        </w:rPr>
        <w:t>Επιπλέον</w:t>
      </w:r>
      <w:r w:rsidRPr="00FB137C">
        <w:rPr>
          <w:rFonts w:ascii="Eurobank Sans" w:eastAsia="Calibri" w:hAnsi="Eurobank Sans" w:cs="Segoe UI"/>
          <w:color w:val="021342"/>
        </w:rPr>
        <w:t>, παρέχεται δυνατότητα άμεσης είσπραξης πληρωμών από το κινητό, με το</w:t>
      </w:r>
      <w:r w:rsidRPr="00FB137C">
        <w:rPr>
          <w:rFonts w:ascii="Eurobank Sans" w:eastAsia="Calibri" w:hAnsi="Eurobank Sans" w:cs="Segoe UI"/>
          <w:b/>
          <w:bCs/>
          <w:color w:val="021342"/>
        </w:rPr>
        <w:t xml:space="preserve"> IRIS </w:t>
      </w:r>
      <w:proofErr w:type="spellStart"/>
      <w:r w:rsidRPr="00FB137C">
        <w:rPr>
          <w:rFonts w:ascii="Eurobank Sans" w:eastAsia="Calibri" w:hAnsi="Eurobank Sans" w:cs="Segoe UI"/>
          <w:b/>
          <w:bCs/>
          <w:color w:val="021342"/>
        </w:rPr>
        <w:t>Payments</w:t>
      </w:r>
      <w:proofErr w:type="spellEnd"/>
      <w:r w:rsidRPr="00FB137C">
        <w:rPr>
          <w:rFonts w:ascii="Eurobank Sans" w:eastAsia="Calibri" w:hAnsi="Eurobank Sans" w:cs="Segoe UI"/>
          <w:b/>
          <w:bCs/>
          <w:color w:val="021342"/>
        </w:rPr>
        <w:t xml:space="preserve"> Business</w:t>
      </w:r>
      <w:r w:rsidRPr="00FB137C">
        <w:rPr>
          <w:rFonts w:ascii="Eurobank Sans" w:eastAsia="Calibri" w:hAnsi="Eurobank Sans" w:cs="Segoe UI"/>
          <w:color w:val="021342"/>
        </w:rPr>
        <w:t>,</w:t>
      </w:r>
      <w:r w:rsidRPr="00FB137C">
        <w:rPr>
          <w:rFonts w:ascii="Eurobank Sans" w:eastAsia="Calibri" w:hAnsi="Eurobank Sans" w:cs="Segoe UI"/>
          <w:b/>
          <w:bCs/>
          <w:color w:val="021342"/>
        </w:rPr>
        <w:t xml:space="preserve"> </w:t>
      </w:r>
      <w:r w:rsidRPr="00FB137C">
        <w:rPr>
          <w:rFonts w:ascii="Eurobank Sans" w:eastAsia="Calibri" w:hAnsi="Eurobank Sans" w:cs="Segoe UI"/>
          <w:color w:val="021342"/>
        </w:rPr>
        <w:t xml:space="preserve">μέσω του Eurobank </w:t>
      </w:r>
      <w:proofErr w:type="spellStart"/>
      <w:r w:rsidRPr="00FB137C">
        <w:rPr>
          <w:rFonts w:ascii="Eurobank Sans" w:eastAsia="Calibri" w:hAnsi="Eurobank Sans" w:cs="Segoe UI"/>
          <w:color w:val="021342"/>
        </w:rPr>
        <w:t>Mobile</w:t>
      </w:r>
      <w:proofErr w:type="spellEnd"/>
      <w:r w:rsidRPr="00FB137C">
        <w:rPr>
          <w:rFonts w:ascii="Eurobank Sans" w:eastAsia="Calibri" w:hAnsi="Eurobank Sans" w:cs="Segoe UI"/>
          <w:color w:val="021342"/>
        </w:rPr>
        <w:t xml:space="preserve"> </w:t>
      </w:r>
      <w:proofErr w:type="spellStart"/>
      <w:r w:rsidRPr="00FB137C">
        <w:rPr>
          <w:rFonts w:ascii="Eurobank Sans" w:eastAsia="Calibri" w:hAnsi="Eurobank Sans" w:cs="Segoe UI"/>
          <w:color w:val="021342"/>
        </w:rPr>
        <w:t>App</w:t>
      </w:r>
      <w:proofErr w:type="spellEnd"/>
      <w:r w:rsidR="001C4A42" w:rsidRPr="00FB137C">
        <w:rPr>
          <w:rFonts w:ascii="Eurobank Sans" w:eastAsia="Calibri" w:hAnsi="Eurobank Sans" w:cs="Segoe UI"/>
          <w:color w:val="021342"/>
        </w:rPr>
        <w:t>, ανταγωνιστικές τιμολογήσεις σε εμβάσματα</w:t>
      </w:r>
      <w:r w:rsidR="00E13E0C" w:rsidRPr="00FB137C">
        <w:rPr>
          <w:rFonts w:ascii="Eurobank Sans" w:eastAsia="Calibri" w:hAnsi="Eurobank Sans" w:cs="Segoe UI"/>
          <w:color w:val="021342"/>
        </w:rPr>
        <w:t>,</w:t>
      </w:r>
      <w:r w:rsidR="001C4A42" w:rsidRPr="00FB137C">
        <w:rPr>
          <w:rFonts w:ascii="Eurobank Sans" w:eastAsia="Calibri" w:hAnsi="Eurobank Sans" w:cs="Segoe UI"/>
          <w:color w:val="021342"/>
        </w:rPr>
        <w:t xml:space="preserve"> καθώς και </w:t>
      </w:r>
      <w:r w:rsidR="0057651E" w:rsidRPr="00FB137C">
        <w:rPr>
          <w:rFonts w:ascii="Eurobank Sans" w:eastAsia="Calibri" w:hAnsi="Eurobank Sans" w:cs="Segoe UI"/>
          <w:color w:val="021342"/>
        </w:rPr>
        <w:t>λύσεις ηλεκτρονικού εμπορίου</w:t>
      </w:r>
      <w:r w:rsidRPr="00FB137C">
        <w:rPr>
          <w:rFonts w:ascii="Eurobank Sans" w:eastAsia="Calibri" w:hAnsi="Eurobank Sans" w:cs="Segoe UI"/>
          <w:color w:val="021342"/>
        </w:rPr>
        <w:t>.</w:t>
      </w:r>
    </w:p>
    <w:p w14:paraId="710973E2" w14:textId="77777777" w:rsidR="00A43D65" w:rsidRPr="00FB137C" w:rsidRDefault="00A43D65" w:rsidP="002058D5">
      <w:pPr>
        <w:numPr>
          <w:ilvl w:val="0"/>
          <w:numId w:val="5"/>
        </w:numPr>
        <w:ind w:left="142" w:right="43" w:hanging="284"/>
        <w:jc w:val="both"/>
        <w:rPr>
          <w:rFonts w:ascii="Eurobank Sans" w:eastAsia="NSimSun" w:hAnsi="Eurobank Sans" w:cs="Calibri"/>
          <w:color w:val="021342"/>
          <w:kern w:val="3"/>
          <w:lang w:eastAsia="zh-CN" w:bidi="hi-IN"/>
          <w14:ligatures w14:val="standardContextual"/>
        </w:rPr>
      </w:pPr>
      <w:r w:rsidRPr="00FB137C">
        <w:rPr>
          <w:rFonts w:ascii="Eurobank Sans" w:eastAsia="NSimSun" w:hAnsi="Eurobank Sans" w:cs="Calibri"/>
          <w:b/>
          <w:bCs/>
          <w:color w:val="021342"/>
          <w:kern w:val="3"/>
          <w:lang w:eastAsia="zh-CN" w:bidi="hi-IN"/>
          <w14:ligatures w14:val="standardContextual"/>
        </w:rPr>
        <w:lastRenderedPageBreak/>
        <w:t xml:space="preserve">Μισθοδοσία Προσωπικού | </w:t>
      </w:r>
      <w:r w:rsidRPr="00FB137C">
        <w:rPr>
          <w:rFonts w:ascii="Eurobank Sans" w:eastAsia="Calibri" w:hAnsi="Eurobank Sans" w:cs="Segoe UI"/>
          <w:color w:val="021342"/>
        </w:rPr>
        <w:t>Προνομιακό επιτόκιο στο λογαριασμό μισθοδοσίας και σημαντικά προνόμια σε υπηρεσίες και προϊόντα της Τράπεζας.</w:t>
      </w:r>
    </w:p>
    <w:p w14:paraId="70F12F4F" w14:textId="07530BCD" w:rsidR="00CB428D" w:rsidRPr="00FB137C" w:rsidRDefault="00A43D65" w:rsidP="002058D5">
      <w:pPr>
        <w:numPr>
          <w:ilvl w:val="0"/>
          <w:numId w:val="5"/>
        </w:numPr>
        <w:ind w:left="142" w:right="43" w:hanging="284"/>
        <w:jc w:val="both"/>
        <w:rPr>
          <w:rFonts w:ascii="Eurobank Sans" w:eastAsia="NSimSun" w:hAnsi="Eurobank Sans" w:cs="Calibri"/>
          <w:color w:val="021342"/>
          <w:kern w:val="3"/>
          <w:lang w:eastAsia="zh-CN" w:bidi="hi-IN"/>
          <w14:ligatures w14:val="standardContextual"/>
        </w:rPr>
      </w:pPr>
      <w:r w:rsidRPr="00FB137C">
        <w:rPr>
          <w:rFonts w:ascii="Eurobank Sans" w:eastAsia="NSimSun" w:hAnsi="Eurobank Sans" w:cs="Calibri"/>
          <w:b/>
          <w:bCs/>
          <w:color w:val="021342"/>
          <w:kern w:val="3"/>
          <w:lang w:eastAsia="zh-CN" w:bidi="hi-IN"/>
          <w14:ligatures w14:val="standardContextual"/>
        </w:rPr>
        <w:t xml:space="preserve">Ασφαλιστικά Προγράμματα | </w:t>
      </w:r>
      <w:r w:rsidRPr="00FB137C">
        <w:rPr>
          <w:rFonts w:ascii="Eurobank Sans" w:eastAsia="Calibri" w:hAnsi="Eurobank Sans" w:cs="Segoe UI"/>
          <w:color w:val="021342"/>
        </w:rPr>
        <w:t>Ολοκληρωμένες προτάσεις ασφάλισης από την</w:t>
      </w:r>
      <w:r w:rsidRPr="00FB137C">
        <w:rPr>
          <w:rFonts w:ascii="Eurobank Sans" w:eastAsia="Calibri" w:hAnsi="Eurobank Sans" w:cs="Segoe UI"/>
          <w:b/>
          <w:bCs/>
          <w:color w:val="021342"/>
        </w:rPr>
        <w:t xml:space="preserve"> </w:t>
      </w:r>
      <w:proofErr w:type="spellStart"/>
      <w:r w:rsidRPr="00FB137C">
        <w:rPr>
          <w:rFonts w:ascii="Eurobank Sans" w:eastAsia="Calibri" w:hAnsi="Eurobank Sans" w:cs="Segoe UI"/>
          <w:b/>
          <w:bCs/>
          <w:color w:val="021342"/>
        </w:rPr>
        <w:t>Eurolife</w:t>
      </w:r>
      <w:proofErr w:type="spellEnd"/>
      <w:r w:rsidRPr="00FB137C">
        <w:rPr>
          <w:rFonts w:ascii="Eurobank Sans" w:eastAsia="Calibri" w:hAnsi="Eurobank Sans" w:cs="Segoe UI"/>
          <w:b/>
          <w:bCs/>
          <w:color w:val="021342"/>
        </w:rPr>
        <w:t xml:space="preserve"> FFH</w:t>
      </w:r>
      <w:r w:rsidRPr="00FB137C">
        <w:rPr>
          <w:rFonts w:ascii="Eurobank Sans" w:eastAsia="Calibri" w:hAnsi="Eurobank Sans" w:cs="Segoe UI"/>
          <w:color w:val="021342"/>
        </w:rPr>
        <w:t xml:space="preserve"> για την προστασία των επιχειρήσεων από απρόοπτα περιστατικά</w:t>
      </w:r>
      <w:r w:rsidR="00B641C7" w:rsidRPr="00FB137C">
        <w:rPr>
          <w:rFonts w:ascii="Eurobank Sans" w:eastAsia="Calibri" w:hAnsi="Eurobank Sans" w:cs="Segoe UI"/>
          <w:color w:val="021342"/>
        </w:rPr>
        <w:t>,</w:t>
      </w:r>
      <w:r w:rsidRPr="00FB137C">
        <w:rPr>
          <w:rFonts w:ascii="Eurobank Sans" w:eastAsia="Calibri" w:hAnsi="Eurobank Sans" w:cs="Segoe UI"/>
          <w:color w:val="021342"/>
        </w:rPr>
        <w:t xml:space="preserve"> καθώς και ομαδικά ασφαλιστικά προγράμματα για το προσωπικό της επιχείρησης, τα οποία μπορούν να συνδυαστούν με επιπλέον παροχές και προνόμια ασφάλισης.</w:t>
      </w:r>
    </w:p>
    <w:p w14:paraId="304DAE24" w14:textId="008309B9" w:rsidR="00CB428D" w:rsidRPr="00FB137C" w:rsidRDefault="00A43D65" w:rsidP="002058D5">
      <w:pPr>
        <w:numPr>
          <w:ilvl w:val="0"/>
          <w:numId w:val="5"/>
        </w:numPr>
        <w:ind w:left="142" w:right="43" w:hanging="284"/>
        <w:jc w:val="both"/>
        <w:rPr>
          <w:rFonts w:ascii="Eurobank Sans" w:eastAsia="NSimSun" w:hAnsi="Eurobank Sans" w:cs="Calibri"/>
          <w:color w:val="021342"/>
          <w:kern w:val="3"/>
          <w:lang w:eastAsia="zh-CN" w:bidi="hi-IN"/>
          <w14:ligatures w14:val="standardContextual"/>
        </w:rPr>
      </w:pPr>
      <w:r w:rsidRPr="00FB137C">
        <w:rPr>
          <w:rFonts w:ascii="Eurobank Sans" w:eastAsia="Times New Roman" w:hAnsi="Eurobank Sans" w:cs="Calibri"/>
          <w:b/>
          <w:bCs/>
          <w:color w:val="021342"/>
        </w:rPr>
        <w:t xml:space="preserve">Συνεργασία με τρίτες εταιρείες </w:t>
      </w:r>
      <w:r w:rsidR="001C4A42" w:rsidRPr="00FB137C">
        <w:rPr>
          <w:rFonts w:ascii="Eurobank Sans" w:eastAsia="Times New Roman" w:hAnsi="Eurobank Sans" w:cs="Calibri"/>
          <w:b/>
          <w:bCs/>
          <w:color w:val="021342"/>
        </w:rPr>
        <w:t xml:space="preserve">για μια </w:t>
      </w:r>
      <w:r w:rsidR="00FD6B0A" w:rsidRPr="00FB137C">
        <w:rPr>
          <w:rFonts w:ascii="Eurobank Sans" w:eastAsia="Times New Roman" w:hAnsi="Eurobank Sans" w:cs="Calibri"/>
          <w:b/>
          <w:bCs/>
          <w:color w:val="021342"/>
        </w:rPr>
        <w:t xml:space="preserve">δέσμη </w:t>
      </w:r>
      <w:r w:rsidR="001C4A42" w:rsidRPr="00FB137C">
        <w:rPr>
          <w:rFonts w:ascii="Eurobank Sans" w:eastAsia="Times New Roman" w:hAnsi="Eurobank Sans" w:cs="Calibri"/>
          <w:b/>
          <w:bCs/>
          <w:color w:val="021342"/>
        </w:rPr>
        <w:t>προνομίων</w:t>
      </w:r>
      <w:r w:rsidRPr="00FB137C">
        <w:rPr>
          <w:rFonts w:ascii="Eurobank Sans" w:eastAsia="Times New Roman" w:hAnsi="Eurobank Sans" w:cs="Calibri"/>
          <w:b/>
          <w:bCs/>
          <w:color w:val="021342"/>
        </w:rPr>
        <w:t xml:space="preserve">| </w:t>
      </w:r>
      <w:r w:rsidR="00CB428D" w:rsidRPr="00FB137C">
        <w:rPr>
          <w:rFonts w:ascii="Eurobank Sans" w:hAnsi="Eurobank Sans"/>
          <w:color w:val="021342"/>
          <w:shd w:val="clear" w:color="auto" w:fill="FFFFFF" w:themeFill="background1"/>
        </w:rPr>
        <w:t xml:space="preserve">Η </w:t>
      </w:r>
      <w:r w:rsidR="00CB428D" w:rsidRPr="00FB137C">
        <w:rPr>
          <w:rFonts w:ascii="Eurobank Sans" w:hAnsi="Eurobank Sans"/>
          <w:color w:val="021342"/>
          <w:shd w:val="clear" w:color="auto" w:fill="FFFFFF" w:themeFill="background1"/>
          <w:lang w:val="en-US"/>
        </w:rPr>
        <w:t>Eurobank</w:t>
      </w:r>
      <w:r w:rsidR="00CB428D" w:rsidRPr="00FB137C">
        <w:rPr>
          <w:rFonts w:ascii="Eurobank Sans" w:hAnsi="Eurobank Sans"/>
          <w:color w:val="021342"/>
          <w:shd w:val="clear" w:color="auto" w:fill="FFFFFF" w:themeFill="background1"/>
        </w:rPr>
        <w:t xml:space="preserve"> ενθαρρύνει την ανάπτυξη </w:t>
      </w:r>
      <w:r w:rsidR="007D5D1A" w:rsidRPr="00FB137C">
        <w:rPr>
          <w:rFonts w:ascii="Eurobank Sans" w:hAnsi="Eurobank Sans"/>
          <w:color w:val="021342"/>
          <w:shd w:val="clear" w:color="auto" w:fill="FFFFFF" w:themeFill="background1"/>
        </w:rPr>
        <w:t xml:space="preserve">συνεργασιών </w:t>
      </w:r>
      <w:r w:rsidR="00CB428D" w:rsidRPr="00FB137C">
        <w:rPr>
          <w:rFonts w:ascii="Eurobank Sans" w:hAnsi="Eurobank Sans"/>
          <w:color w:val="021342"/>
          <w:shd w:val="clear" w:color="auto" w:fill="FFFFFF" w:themeFill="background1"/>
        </w:rPr>
        <w:t>εντός του τουριστικού «οικοσυστήματος»</w:t>
      </w:r>
      <w:r w:rsidR="00643D84" w:rsidRPr="00FB137C">
        <w:rPr>
          <w:rFonts w:ascii="Eurobank Sans" w:hAnsi="Eurobank Sans"/>
          <w:color w:val="021342"/>
          <w:shd w:val="clear" w:color="auto" w:fill="FFFFFF" w:themeFill="background1"/>
        </w:rPr>
        <w:t>,</w:t>
      </w:r>
      <w:r w:rsidR="00CB428D" w:rsidRPr="00FB137C">
        <w:rPr>
          <w:rFonts w:ascii="Eurobank Sans" w:hAnsi="Eurobank Sans"/>
          <w:color w:val="021342"/>
          <w:shd w:val="clear" w:color="auto" w:fill="FFFFFF" w:themeFill="background1"/>
        </w:rPr>
        <w:t xml:space="preserve"> καθώς οι</w:t>
      </w:r>
      <w:r w:rsidR="00CB428D" w:rsidRPr="00FB137C">
        <w:rPr>
          <w:rFonts w:ascii="Eurobank Sans" w:hAnsi="Eurobank Sans"/>
          <w:color w:val="021342"/>
        </w:rPr>
        <w:t xml:space="preserve"> επιχειρήσεις λαμβάνουν πρόσβαση σε υπηρεσίες, με προνομιακούς όρους, από </w:t>
      </w:r>
      <w:r w:rsidR="00321341" w:rsidRPr="00FB137C">
        <w:rPr>
          <w:rFonts w:ascii="Eurobank Sans" w:hAnsi="Eurobank Sans"/>
          <w:color w:val="021342"/>
        </w:rPr>
        <w:t xml:space="preserve">τρίτες συμβουλευτικές επιχειρήσεις </w:t>
      </w:r>
      <w:r w:rsidR="00CB428D" w:rsidRPr="00FB137C">
        <w:rPr>
          <w:rFonts w:ascii="Eurobank Sans" w:hAnsi="Eurobank Sans"/>
          <w:color w:val="021342"/>
        </w:rPr>
        <w:t xml:space="preserve">της εγχώριας και της διεθνούς αγοράς </w:t>
      </w:r>
      <w:r w:rsidR="00DC0EBF" w:rsidRPr="00FB137C">
        <w:rPr>
          <w:rFonts w:ascii="Eurobank Sans" w:hAnsi="Eurobank Sans"/>
          <w:color w:val="021342"/>
        </w:rPr>
        <w:t xml:space="preserve">μέσω ενός δυναμικού δικτύου συνεργατών </w:t>
      </w:r>
      <w:r w:rsidR="00CB428D" w:rsidRPr="00FB137C">
        <w:rPr>
          <w:rFonts w:ascii="Eurobank Sans" w:hAnsi="Eurobank Sans"/>
          <w:color w:val="021342"/>
        </w:rPr>
        <w:t>στους εξής τομείς:</w:t>
      </w:r>
    </w:p>
    <w:p w14:paraId="2F1E5945" w14:textId="77777777" w:rsidR="00CB428D" w:rsidRPr="00FB137C" w:rsidRDefault="00CB428D" w:rsidP="002058D5">
      <w:pPr>
        <w:pStyle w:val="ListParagraph"/>
        <w:numPr>
          <w:ilvl w:val="0"/>
          <w:numId w:val="7"/>
        </w:numPr>
        <w:tabs>
          <w:tab w:val="left" w:pos="-426"/>
        </w:tabs>
        <w:spacing w:line="240" w:lineRule="auto"/>
        <w:ind w:left="567" w:right="43"/>
        <w:jc w:val="both"/>
        <w:rPr>
          <w:rFonts w:ascii="Eurobank Sans" w:hAnsi="Eurobank Sans"/>
          <w:b/>
          <w:bCs/>
          <w:color w:val="021342"/>
        </w:rPr>
      </w:pPr>
      <w:r w:rsidRPr="00FB137C">
        <w:rPr>
          <w:rFonts w:ascii="Eurobank Sans" w:hAnsi="Eurobank Sans"/>
          <w:b/>
          <w:bCs/>
          <w:color w:val="021342"/>
        </w:rPr>
        <w:t>Ψηφιακή Αναβάθμιση</w:t>
      </w:r>
      <w:r w:rsidRPr="00FB137C">
        <w:rPr>
          <w:rFonts w:ascii="Eurobank Sans" w:hAnsi="Eurobank Sans"/>
          <w:color w:val="021342"/>
        </w:rPr>
        <w:t>,</w:t>
      </w:r>
    </w:p>
    <w:p w14:paraId="3A537CC4" w14:textId="77777777" w:rsidR="00CB428D" w:rsidRPr="00FB137C" w:rsidRDefault="00CB428D" w:rsidP="002058D5">
      <w:pPr>
        <w:pStyle w:val="ListParagraph"/>
        <w:numPr>
          <w:ilvl w:val="0"/>
          <w:numId w:val="7"/>
        </w:numPr>
        <w:tabs>
          <w:tab w:val="left" w:pos="-426"/>
        </w:tabs>
        <w:spacing w:line="240" w:lineRule="auto"/>
        <w:ind w:left="567" w:right="43"/>
        <w:jc w:val="both"/>
        <w:rPr>
          <w:rFonts w:ascii="Eurobank Sans" w:hAnsi="Eurobank Sans"/>
          <w:b/>
          <w:bCs/>
          <w:color w:val="021342"/>
        </w:rPr>
      </w:pPr>
      <w:r w:rsidRPr="00FB137C">
        <w:rPr>
          <w:rFonts w:ascii="Eurobank Sans" w:hAnsi="Eurobank Sans"/>
          <w:b/>
          <w:bCs/>
          <w:color w:val="021342"/>
        </w:rPr>
        <w:t>Επιχειρησιακή ευφυΐα</w:t>
      </w:r>
      <w:r w:rsidRPr="00FB137C">
        <w:rPr>
          <w:rFonts w:ascii="Eurobank Sans" w:hAnsi="Eurobank Sans"/>
          <w:color w:val="021342"/>
        </w:rPr>
        <w:t>,</w:t>
      </w:r>
    </w:p>
    <w:p w14:paraId="2FE636BB" w14:textId="77777777" w:rsidR="00CB428D" w:rsidRPr="00FB137C" w:rsidRDefault="00CB428D" w:rsidP="002058D5">
      <w:pPr>
        <w:pStyle w:val="ListParagraph"/>
        <w:numPr>
          <w:ilvl w:val="0"/>
          <w:numId w:val="7"/>
        </w:numPr>
        <w:tabs>
          <w:tab w:val="left" w:pos="-426"/>
        </w:tabs>
        <w:spacing w:line="240" w:lineRule="auto"/>
        <w:ind w:left="567" w:right="43"/>
        <w:jc w:val="both"/>
        <w:rPr>
          <w:rFonts w:ascii="Eurobank Sans" w:hAnsi="Eurobank Sans"/>
          <w:b/>
          <w:bCs/>
          <w:color w:val="021342"/>
        </w:rPr>
      </w:pPr>
      <w:r w:rsidRPr="00FB137C">
        <w:rPr>
          <w:rFonts w:ascii="Eurobank Sans" w:hAnsi="Eurobank Sans"/>
          <w:b/>
          <w:bCs/>
          <w:color w:val="021342"/>
        </w:rPr>
        <w:t xml:space="preserve">Περιβάλλον &amp; </w:t>
      </w:r>
      <w:proofErr w:type="spellStart"/>
      <w:r w:rsidRPr="00FB137C">
        <w:rPr>
          <w:rFonts w:ascii="Eurobank Sans" w:hAnsi="Eurobank Sans"/>
          <w:b/>
          <w:bCs/>
          <w:color w:val="021342"/>
        </w:rPr>
        <w:t>Αειφορία</w:t>
      </w:r>
      <w:proofErr w:type="spellEnd"/>
      <w:r w:rsidRPr="00FB137C">
        <w:rPr>
          <w:rFonts w:ascii="Eurobank Sans" w:hAnsi="Eurobank Sans"/>
          <w:color w:val="021342"/>
        </w:rPr>
        <w:t>,</w:t>
      </w:r>
    </w:p>
    <w:p w14:paraId="2DCE815F" w14:textId="77777777" w:rsidR="00CB428D" w:rsidRPr="00FB137C" w:rsidRDefault="00CB428D" w:rsidP="002058D5">
      <w:pPr>
        <w:pStyle w:val="ListParagraph"/>
        <w:numPr>
          <w:ilvl w:val="0"/>
          <w:numId w:val="7"/>
        </w:numPr>
        <w:tabs>
          <w:tab w:val="left" w:pos="-426"/>
        </w:tabs>
        <w:spacing w:line="240" w:lineRule="auto"/>
        <w:ind w:left="567" w:right="43"/>
        <w:jc w:val="both"/>
        <w:rPr>
          <w:rFonts w:ascii="Eurobank Sans" w:hAnsi="Eurobank Sans"/>
          <w:b/>
          <w:bCs/>
          <w:color w:val="021342"/>
        </w:rPr>
      </w:pPr>
      <w:r w:rsidRPr="00FB137C">
        <w:rPr>
          <w:rFonts w:ascii="Eurobank Sans" w:hAnsi="Eurobank Sans"/>
          <w:b/>
          <w:bCs/>
          <w:color w:val="021342"/>
        </w:rPr>
        <w:t>Εξοπλισμός</w:t>
      </w:r>
      <w:r w:rsidRPr="00FB137C">
        <w:rPr>
          <w:rFonts w:ascii="Eurobank Sans" w:hAnsi="Eurobank Sans"/>
          <w:color w:val="021342"/>
        </w:rPr>
        <w:t>.</w:t>
      </w:r>
    </w:p>
    <w:p w14:paraId="53C95045" w14:textId="0EB16AAC" w:rsidR="005765D9" w:rsidRPr="00FB137C" w:rsidRDefault="00A43D65" w:rsidP="002058D5">
      <w:pPr>
        <w:ind w:left="-142" w:right="43"/>
        <w:jc w:val="both"/>
        <w:rPr>
          <w:rFonts w:ascii="Eurobank Sans" w:eastAsia="Times New Roman" w:hAnsi="Eurobank Sans" w:cs="Segoe UI"/>
          <w:color w:val="021342"/>
          <w:lang w:eastAsia="el-GR"/>
        </w:rPr>
      </w:pPr>
      <w:r w:rsidRPr="00FB137C">
        <w:rPr>
          <w:rFonts w:ascii="Eurobank Sans" w:eastAsia="Times New Roman" w:hAnsi="Eurobank Sans" w:cs="Segoe UI"/>
          <w:color w:val="021342"/>
          <w:lang w:eastAsia="el-GR"/>
        </w:rPr>
        <w:t xml:space="preserve">Για την </w:t>
      </w:r>
      <w:r w:rsidR="000F75C6" w:rsidRPr="00FB137C">
        <w:rPr>
          <w:rFonts w:ascii="Eurobank Sans" w:eastAsia="Times New Roman" w:hAnsi="Eurobank Sans" w:cs="Segoe UI"/>
          <w:color w:val="021342"/>
          <w:lang w:eastAsia="el-GR"/>
        </w:rPr>
        <w:t xml:space="preserve">υποστήριξη των επαγγελματιών και τις λύσεις που παρέχονται μέσω </w:t>
      </w:r>
      <w:r w:rsidRPr="00FB137C">
        <w:rPr>
          <w:rFonts w:ascii="Eurobank Sans" w:eastAsia="Times New Roman" w:hAnsi="Eurobank Sans" w:cs="Segoe UI"/>
          <w:color w:val="021342"/>
          <w:lang w:eastAsia="el-GR"/>
        </w:rPr>
        <w:t xml:space="preserve">του Προγράμματος </w:t>
      </w:r>
      <w:r w:rsidR="0041522D" w:rsidRPr="00FB137C">
        <w:rPr>
          <w:rFonts w:ascii="Eurobank Sans" w:eastAsia="Times New Roman" w:hAnsi="Eurobank Sans" w:cs="Segoe UI"/>
          <w:color w:val="021342"/>
          <w:lang w:eastAsia="el-GR"/>
        </w:rPr>
        <w:t>πραγματοποιείται</w:t>
      </w:r>
      <w:r w:rsidRPr="00FB137C">
        <w:rPr>
          <w:rFonts w:ascii="Eurobank Sans" w:eastAsia="Times New Roman" w:hAnsi="Eurobank Sans" w:cs="Segoe UI"/>
          <w:color w:val="021342"/>
          <w:lang w:eastAsia="el-GR"/>
        </w:rPr>
        <w:t xml:space="preserve"> σειρά ενημερωτικ</w:t>
      </w:r>
      <w:r w:rsidR="000F75C6" w:rsidRPr="00FB137C">
        <w:rPr>
          <w:rFonts w:ascii="Eurobank Sans" w:eastAsia="Times New Roman" w:hAnsi="Eurobank Sans" w:cs="Segoe UI"/>
          <w:color w:val="021342"/>
          <w:lang w:eastAsia="el-GR"/>
        </w:rPr>
        <w:t>ών</w:t>
      </w:r>
      <w:r w:rsidRPr="00FB137C">
        <w:rPr>
          <w:rFonts w:ascii="Eurobank Sans" w:eastAsia="Times New Roman" w:hAnsi="Eurobank Sans" w:cs="Segoe UI"/>
          <w:color w:val="021342"/>
          <w:lang w:eastAsia="el-GR"/>
        </w:rPr>
        <w:t xml:space="preserve"> εκδηλώσε</w:t>
      </w:r>
      <w:r w:rsidR="000F75C6" w:rsidRPr="00FB137C">
        <w:rPr>
          <w:rFonts w:ascii="Eurobank Sans" w:eastAsia="Times New Roman" w:hAnsi="Eurobank Sans" w:cs="Segoe UI"/>
          <w:color w:val="021342"/>
          <w:lang w:eastAsia="el-GR"/>
        </w:rPr>
        <w:t>ων, αρχής γενομένης από</w:t>
      </w:r>
      <w:r w:rsidR="005765D9" w:rsidRPr="00FB137C">
        <w:rPr>
          <w:rFonts w:ascii="Eurobank Sans" w:eastAsia="Times New Roman" w:hAnsi="Eurobank Sans" w:cs="Segoe UI"/>
          <w:color w:val="021342"/>
          <w:lang w:eastAsia="el-GR"/>
        </w:rPr>
        <w:t xml:space="preserve"> τη </w:t>
      </w:r>
      <w:r w:rsidR="005765D9" w:rsidRPr="00FB137C">
        <w:rPr>
          <w:rFonts w:ascii="Eurobank Sans" w:eastAsia="Times New Roman" w:hAnsi="Eurobank Sans" w:cs="Segoe UI"/>
          <w:b/>
          <w:bCs/>
          <w:color w:val="021342"/>
          <w:lang w:eastAsia="el-GR"/>
        </w:rPr>
        <w:t>Θεσσαλονίκη</w:t>
      </w:r>
      <w:r w:rsidR="005765D9" w:rsidRPr="00FB137C">
        <w:rPr>
          <w:rFonts w:ascii="Eurobank Sans" w:eastAsia="Times New Roman" w:hAnsi="Eurobank Sans" w:cs="Segoe UI"/>
          <w:color w:val="021342"/>
          <w:lang w:eastAsia="el-GR"/>
        </w:rPr>
        <w:t xml:space="preserve"> (4.4.24) και τη </w:t>
      </w:r>
      <w:r w:rsidR="005765D9" w:rsidRPr="00FB137C">
        <w:rPr>
          <w:rFonts w:ascii="Eurobank Sans" w:eastAsia="Times New Roman" w:hAnsi="Eurobank Sans" w:cs="Segoe UI"/>
          <w:b/>
          <w:bCs/>
          <w:color w:val="021342"/>
          <w:lang w:eastAsia="el-GR"/>
        </w:rPr>
        <w:t>Ζάκυνθο</w:t>
      </w:r>
      <w:r w:rsidR="005765D9" w:rsidRPr="00FB137C">
        <w:rPr>
          <w:rFonts w:ascii="Eurobank Sans" w:eastAsia="Times New Roman" w:hAnsi="Eurobank Sans" w:cs="Segoe UI"/>
          <w:color w:val="021342"/>
          <w:lang w:eastAsia="el-GR"/>
        </w:rPr>
        <w:t xml:space="preserve"> (10.4.24) ενώ, ενημερωτική δράση προγραμματίζεται εντός Μαΐου και στη </w:t>
      </w:r>
      <w:r w:rsidR="005765D9" w:rsidRPr="00FB137C">
        <w:rPr>
          <w:rFonts w:ascii="Eurobank Sans" w:eastAsia="Times New Roman" w:hAnsi="Eurobank Sans" w:cs="Segoe UI"/>
          <w:b/>
          <w:bCs/>
          <w:color w:val="021342"/>
          <w:lang w:eastAsia="el-GR"/>
        </w:rPr>
        <w:t>Μυτιλήνη</w:t>
      </w:r>
      <w:r w:rsidR="005765D9" w:rsidRPr="00FB137C">
        <w:rPr>
          <w:rFonts w:ascii="Eurobank Sans" w:eastAsia="Times New Roman" w:hAnsi="Eurobank Sans" w:cs="Segoe UI"/>
          <w:color w:val="021342"/>
          <w:lang w:eastAsia="el-GR"/>
        </w:rPr>
        <w:t>.</w:t>
      </w:r>
    </w:p>
    <w:p w14:paraId="1110F7A7" w14:textId="4370A727" w:rsidR="00B609FF" w:rsidRPr="00887EB9" w:rsidRDefault="00A43D65" w:rsidP="002058D5">
      <w:pPr>
        <w:ind w:left="-142" w:right="43"/>
        <w:jc w:val="both"/>
        <w:rPr>
          <w:rFonts w:ascii="Eurobank Sans" w:eastAsia="Times New Roman" w:hAnsi="Eurobank Sans" w:cs="Arial"/>
          <w:lang w:eastAsia="el-GR"/>
        </w:rPr>
      </w:pPr>
      <w:r w:rsidRPr="00FB137C">
        <w:rPr>
          <w:rFonts w:ascii="Eurobank Sans" w:eastAsia="Times New Roman" w:hAnsi="Eurobank Sans" w:cs="Calibri"/>
          <w:color w:val="021342"/>
          <w:lang w:eastAsia="el-GR"/>
        </w:rPr>
        <w:t xml:space="preserve">Περισσότερες πληροφορίες για το </w:t>
      </w:r>
      <w:r w:rsidR="00550D03" w:rsidRPr="00FB137C">
        <w:rPr>
          <w:rFonts w:ascii="Eurobank Sans" w:eastAsia="Times New Roman" w:hAnsi="Eurobank Sans" w:cs="Calibri"/>
          <w:color w:val="021342"/>
          <w:lang w:eastAsia="el-GR"/>
        </w:rPr>
        <w:t>Π</w:t>
      </w:r>
      <w:r w:rsidRPr="00FB137C">
        <w:rPr>
          <w:rFonts w:ascii="Eurobank Sans" w:eastAsia="Times New Roman" w:hAnsi="Eurobank Sans" w:cs="Calibri"/>
          <w:color w:val="021342"/>
          <w:lang w:eastAsia="el-GR"/>
        </w:rPr>
        <w:t xml:space="preserve">ρόγραμμα μπορείτε να </w:t>
      </w:r>
      <w:r w:rsidR="007C4BA7" w:rsidRPr="00FB137C">
        <w:rPr>
          <w:rFonts w:ascii="Eurobank Sans" w:eastAsia="Times New Roman" w:hAnsi="Eurobank Sans" w:cs="Calibri"/>
          <w:color w:val="021342"/>
          <w:lang w:eastAsia="el-GR"/>
        </w:rPr>
        <w:t>δείτε</w:t>
      </w:r>
      <w:r w:rsidR="007C4BA7" w:rsidRPr="00887EB9">
        <w:rPr>
          <w:rFonts w:ascii="Eurobank Sans" w:eastAsia="Times New Roman" w:hAnsi="Eurobank Sans" w:cs="Calibri"/>
          <w:color w:val="021342"/>
          <w:lang w:eastAsia="el-GR"/>
        </w:rPr>
        <w:t xml:space="preserve"> </w:t>
      </w:r>
      <w:hyperlink r:id="rId7" w:history="1">
        <w:r w:rsidR="00550D03" w:rsidRPr="00887EB9">
          <w:rPr>
            <w:rStyle w:val="Hyperlink"/>
            <w:rFonts w:ascii="Eurobank Sans" w:eastAsia="Times New Roman" w:hAnsi="Eurobank Sans" w:cs="Calibri"/>
            <w:lang w:eastAsia="el-GR"/>
          </w:rPr>
          <w:t>εδώ</w:t>
        </w:r>
      </w:hyperlink>
      <w:r w:rsidRPr="00887EB9">
        <w:rPr>
          <w:rFonts w:ascii="Eurobank Sans" w:eastAsia="Times New Roman" w:hAnsi="Eurobank Sans" w:cs="Calibri"/>
          <w:color w:val="021342"/>
          <w:lang w:eastAsia="el-GR"/>
        </w:rPr>
        <w:t>._</w:t>
      </w:r>
    </w:p>
    <w:sectPr w:rsidR="00B609FF" w:rsidRPr="00887EB9" w:rsidSect="009035A1">
      <w:headerReference w:type="default" r:id="rId8"/>
      <w:pgSz w:w="11906" w:h="16838"/>
      <w:pgMar w:top="1135" w:right="849"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EDFB" w14:textId="77777777" w:rsidR="000752F7" w:rsidRDefault="000752F7" w:rsidP="00E84954">
      <w:pPr>
        <w:spacing w:after="0" w:line="240" w:lineRule="auto"/>
      </w:pPr>
      <w:r>
        <w:separator/>
      </w:r>
    </w:p>
  </w:endnote>
  <w:endnote w:type="continuationSeparator" w:id="0">
    <w:p w14:paraId="633CCA95" w14:textId="77777777" w:rsidR="000752F7" w:rsidRDefault="000752F7" w:rsidP="00E8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Eurobank Sans">
    <w:altName w:val="Eurobank Sans"/>
    <w:panose1 w:val="02000503000000020004"/>
    <w:charset w:val="A1"/>
    <w:family w:val="auto"/>
    <w:pitch w:val="variable"/>
    <w:sig w:usb0="A00002BF" w:usb1="5000000A"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DC5E" w14:textId="77777777" w:rsidR="000752F7" w:rsidRDefault="000752F7" w:rsidP="00E84954">
      <w:pPr>
        <w:spacing w:after="0" w:line="240" w:lineRule="auto"/>
      </w:pPr>
      <w:r>
        <w:separator/>
      </w:r>
    </w:p>
  </w:footnote>
  <w:footnote w:type="continuationSeparator" w:id="0">
    <w:p w14:paraId="70EADEB3" w14:textId="77777777" w:rsidR="000752F7" w:rsidRDefault="000752F7" w:rsidP="00E84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44C8" w14:textId="77777777" w:rsidR="002B36D7" w:rsidRDefault="002B36D7">
    <w:pPr>
      <w:pStyle w:val="Header"/>
    </w:pPr>
    <w:r w:rsidRPr="00D01521">
      <w:rPr>
        <w:noProof/>
        <w:color w:val="021342"/>
        <w:lang w:eastAsia="el-GR"/>
      </w:rPr>
      <w:drawing>
        <wp:anchor distT="0" distB="0" distL="114300" distR="114300" simplePos="0" relativeHeight="251659264" behindDoc="1" locked="0" layoutInCell="1" allowOverlap="1" wp14:anchorId="08967361" wp14:editId="456D4ADD">
          <wp:simplePos x="0" y="0"/>
          <wp:positionH relativeFrom="page">
            <wp:posOffset>0</wp:posOffset>
          </wp:positionH>
          <wp:positionV relativeFrom="paragraph">
            <wp:posOffset>-440055</wp:posOffset>
          </wp:positionV>
          <wp:extent cx="7595235" cy="7715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o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087" b="33076"/>
                  <a:stretch/>
                </pic:blipFill>
                <pic:spPr bwMode="auto">
                  <a:xfrm>
                    <a:off x="0" y="0"/>
                    <a:ext cx="7595235"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563"/>
    <w:multiLevelType w:val="hybridMultilevel"/>
    <w:tmpl w:val="F1DC0D8E"/>
    <w:lvl w:ilvl="0" w:tplc="6D54CCBA">
      <w:start w:val="1"/>
      <w:numFmt w:val="bullet"/>
      <w:lvlText w:val=""/>
      <w:lvlJc w:val="left"/>
      <w:pPr>
        <w:ind w:left="720" w:hanging="360"/>
      </w:pPr>
      <w:rPr>
        <w:rFonts w:ascii="Wingdings" w:hAnsi="Wingdings"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D01070B"/>
    <w:multiLevelType w:val="hybridMultilevel"/>
    <w:tmpl w:val="0A94264E"/>
    <w:lvl w:ilvl="0" w:tplc="FE385CC2">
      <w:start w:val="1"/>
      <w:numFmt w:val="bullet"/>
      <w:lvlText w:val=""/>
      <w:lvlJc w:val="left"/>
      <w:pPr>
        <w:ind w:left="862" w:hanging="360"/>
      </w:pPr>
      <w:rPr>
        <w:rFonts w:ascii="Wingdings" w:hAnsi="Wingdings" w:hint="default"/>
        <w:b/>
        <w:bCs/>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 w15:restartNumberingAfterBreak="0">
    <w:nsid w:val="3F7D5340"/>
    <w:multiLevelType w:val="hybridMultilevel"/>
    <w:tmpl w:val="448E499C"/>
    <w:lvl w:ilvl="0" w:tplc="77B03E2A">
      <w:start w:val="1"/>
      <w:numFmt w:val="bullet"/>
      <w:lvlText w:val=""/>
      <w:lvlJc w:val="left"/>
      <w:pPr>
        <w:ind w:left="630" w:hanging="360"/>
      </w:pPr>
      <w:rPr>
        <w:rFonts w:ascii="Wingdings" w:hAnsi="Wingdings" w:hint="default"/>
        <w:b/>
        <w:bCs/>
      </w:rPr>
    </w:lvl>
    <w:lvl w:ilvl="1" w:tplc="04080003" w:tentative="1">
      <w:start w:val="1"/>
      <w:numFmt w:val="bullet"/>
      <w:lvlText w:val="o"/>
      <w:lvlJc w:val="left"/>
      <w:pPr>
        <w:ind w:left="1350" w:hanging="360"/>
      </w:pPr>
      <w:rPr>
        <w:rFonts w:ascii="Courier New" w:hAnsi="Courier New" w:cs="Courier New" w:hint="default"/>
      </w:rPr>
    </w:lvl>
    <w:lvl w:ilvl="2" w:tplc="04080005" w:tentative="1">
      <w:start w:val="1"/>
      <w:numFmt w:val="bullet"/>
      <w:lvlText w:val=""/>
      <w:lvlJc w:val="left"/>
      <w:pPr>
        <w:ind w:left="2070" w:hanging="360"/>
      </w:pPr>
      <w:rPr>
        <w:rFonts w:ascii="Wingdings" w:hAnsi="Wingdings" w:hint="default"/>
      </w:rPr>
    </w:lvl>
    <w:lvl w:ilvl="3" w:tplc="04080001" w:tentative="1">
      <w:start w:val="1"/>
      <w:numFmt w:val="bullet"/>
      <w:lvlText w:val=""/>
      <w:lvlJc w:val="left"/>
      <w:pPr>
        <w:ind w:left="2790" w:hanging="360"/>
      </w:pPr>
      <w:rPr>
        <w:rFonts w:ascii="Symbol" w:hAnsi="Symbol" w:hint="default"/>
      </w:rPr>
    </w:lvl>
    <w:lvl w:ilvl="4" w:tplc="04080003" w:tentative="1">
      <w:start w:val="1"/>
      <w:numFmt w:val="bullet"/>
      <w:lvlText w:val="o"/>
      <w:lvlJc w:val="left"/>
      <w:pPr>
        <w:ind w:left="3510" w:hanging="360"/>
      </w:pPr>
      <w:rPr>
        <w:rFonts w:ascii="Courier New" w:hAnsi="Courier New" w:cs="Courier New" w:hint="default"/>
      </w:rPr>
    </w:lvl>
    <w:lvl w:ilvl="5" w:tplc="04080005" w:tentative="1">
      <w:start w:val="1"/>
      <w:numFmt w:val="bullet"/>
      <w:lvlText w:val=""/>
      <w:lvlJc w:val="left"/>
      <w:pPr>
        <w:ind w:left="4230" w:hanging="360"/>
      </w:pPr>
      <w:rPr>
        <w:rFonts w:ascii="Wingdings" w:hAnsi="Wingdings" w:hint="default"/>
      </w:rPr>
    </w:lvl>
    <w:lvl w:ilvl="6" w:tplc="04080001" w:tentative="1">
      <w:start w:val="1"/>
      <w:numFmt w:val="bullet"/>
      <w:lvlText w:val=""/>
      <w:lvlJc w:val="left"/>
      <w:pPr>
        <w:ind w:left="4950" w:hanging="360"/>
      </w:pPr>
      <w:rPr>
        <w:rFonts w:ascii="Symbol" w:hAnsi="Symbol" w:hint="default"/>
      </w:rPr>
    </w:lvl>
    <w:lvl w:ilvl="7" w:tplc="04080003" w:tentative="1">
      <w:start w:val="1"/>
      <w:numFmt w:val="bullet"/>
      <w:lvlText w:val="o"/>
      <w:lvlJc w:val="left"/>
      <w:pPr>
        <w:ind w:left="5670" w:hanging="360"/>
      </w:pPr>
      <w:rPr>
        <w:rFonts w:ascii="Courier New" w:hAnsi="Courier New" w:cs="Courier New" w:hint="default"/>
      </w:rPr>
    </w:lvl>
    <w:lvl w:ilvl="8" w:tplc="04080005" w:tentative="1">
      <w:start w:val="1"/>
      <w:numFmt w:val="bullet"/>
      <w:lvlText w:val=""/>
      <w:lvlJc w:val="left"/>
      <w:pPr>
        <w:ind w:left="6390" w:hanging="360"/>
      </w:pPr>
      <w:rPr>
        <w:rFonts w:ascii="Wingdings" w:hAnsi="Wingdings" w:hint="default"/>
      </w:rPr>
    </w:lvl>
  </w:abstractNum>
  <w:abstractNum w:abstractNumId="3" w15:restartNumberingAfterBreak="0">
    <w:nsid w:val="6B9A2FA7"/>
    <w:multiLevelType w:val="hybridMultilevel"/>
    <w:tmpl w:val="DCBA803A"/>
    <w:lvl w:ilvl="0" w:tplc="0408000D">
      <w:start w:val="1"/>
      <w:numFmt w:val="bullet"/>
      <w:lvlText w:val=""/>
      <w:lvlJc w:val="left"/>
      <w:pPr>
        <w:ind w:left="862" w:hanging="360"/>
      </w:pPr>
      <w:rPr>
        <w:rFonts w:ascii="Wingdings" w:hAnsi="Wingdings" w:hint="default"/>
        <w:b/>
        <w:bCs/>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 w15:restartNumberingAfterBreak="0">
    <w:nsid w:val="6F1A7F77"/>
    <w:multiLevelType w:val="hybridMultilevel"/>
    <w:tmpl w:val="33349BF8"/>
    <w:lvl w:ilvl="0" w:tplc="1FC8950E">
      <w:start w:val="1"/>
      <w:numFmt w:val="bullet"/>
      <w:lvlText w:val=""/>
      <w:lvlJc w:val="left"/>
      <w:pPr>
        <w:ind w:left="862" w:hanging="360"/>
      </w:pPr>
      <w:rPr>
        <w:rFonts w:ascii="Wingdings" w:hAnsi="Wingdings" w:hint="default"/>
        <w:b/>
        <w:bCs/>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5" w15:restartNumberingAfterBreak="0">
    <w:nsid w:val="726A2D73"/>
    <w:multiLevelType w:val="hybridMultilevel"/>
    <w:tmpl w:val="53A2E2D4"/>
    <w:lvl w:ilvl="0" w:tplc="FFFFFFFF">
      <w:start w:val="1"/>
      <w:numFmt w:val="bullet"/>
      <w:lvlText w:val=""/>
      <w:lvlJc w:val="left"/>
      <w:pPr>
        <w:ind w:left="720" w:hanging="360"/>
      </w:pPr>
      <w:rPr>
        <w:rFonts w:ascii="Wingdings" w:hAnsi="Wingdings" w:hint="default"/>
        <w:b/>
        <w:bCs/>
      </w:rPr>
    </w:lvl>
    <w:lvl w:ilvl="1" w:tplc="8316457E">
      <w:start w:val="1"/>
      <w:numFmt w:val="bullet"/>
      <w:lvlText w:val=""/>
      <w:lvlJc w:val="left"/>
      <w:pPr>
        <w:ind w:left="1440" w:hanging="360"/>
      </w:pPr>
      <w:rPr>
        <w:rFonts w:ascii="Wingdings" w:hAnsi="Wingding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C104379"/>
    <w:multiLevelType w:val="hybridMultilevel"/>
    <w:tmpl w:val="96D4E3DA"/>
    <w:lvl w:ilvl="0" w:tplc="04080005">
      <w:start w:val="1"/>
      <w:numFmt w:val="bullet"/>
      <w:lvlText w:val=""/>
      <w:lvlJc w:val="left"/>
      <w:pPr>
        <w:ind w:left="862" w:hanging="360"/>
      </w:pPr>
      <w:rPr>
        <w:rFonts w:ascii="Wingdings" w:hAnsi="Wingdings" w:hint="default"/>
        <w:b/>
        <w:bCs/>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num w:numId="1" w16cid:durableId="1865751308">
    <w:abstractNumId w:val="5"/>
  </w:num>
  <w:num w:numId="2" w16cid:durableId="1282030377">
    <w:abstractNumId w:val="1"/>
  </w:num>
  <w:num w:numId="3" w16cid:durableId="1475828622">
    <w:abstractNumId w:val="4"/>
  </w:num>
  <w:num w:numId="4" w16cid:durableId="831483693">
    <w:abstractNumId w:val="3"/>
  </w:num>
  <w:num w:numId="5" w16cid:durableId="1334337325">
    <w:abstractNumId w:val="2"/>
  </w:num>
  <w:num w:numId="6" w16cid:durableId="441190014">
    <w:abstractNumId w:val="0"/>
  </w:num>
  <w:num w:numId="7" w16cid:durableId="789208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CF6"/>
    <w:rsid w:val="0001211E"/>
    <w:rsid w:val="000130F2"/>
    <w:rsid w:val="000134E2"/>
    <w:rsid w:val="00032AF8"/>
    <w:rsid w:val="00066F65"/>
    <w:rsid w:val="00067314"/>
    <w:rsid w:val="000752F7"/>
    <w:rsid w:val="000869EA"/>
    <w:rsid w:val="000D577B"/>
    <w:rsid w:val="000E6DC2"/>
    <w:rsid w:val="000F7533"/>
    <w:rsid w:val="000F75C6"/>
    <w:rsid w:val="00185135"/>
    <w:rsid w:val="001853AA"/>
    <w:rsid w:val="0018760B"/>
    <w:rsid w:val="00187938"/>
    <w:rsid w:val="001A09D0"/>
    <w:rsid w:val="001A19EA"/>
    <w:rsid w:val="001A2C5E"/>
    <w:rsid w:val="001A34B6"/>
    <w:rsid w:val="001B21FD"/>
    <w:rsid w:val="001B29F2"/>
    <w:rsid w:val="001C4A42"/>
    <w:rsid w:val="001F1092"/>
    <w:rsid w:val="002058D5"/>
    <w:rsid w:val="00243249"/>
    <w:rsid w:val="002442A1"/>
    <w:rsid w:val="00247068"/>
    <w:rsid w:val="00262066"/>
    <w:rsid w:val="002B36D7"/>
    <w:rsid w:val="002B7681"/>
    <w:rsid w:val="00312BE6"/>
    <w:rsid w:val="00321341"/>
    <w:rsid w:val="0032545C"/>
    <w:rsid w:val="00326393"/>
    <w:rsid w:val="003438AE"/>
    <w:rsid w:val="003441FF"/>
    <w:rsid w:val="003525DB"/>
    <w:rsid w:val="00384DCA"/>
    <w:rsid w:val="0039227D"/>
    <w:rsid w:val="003B689A"/>
    <w:rsid w:val="003E7D6E"/>
    <w:rsid w:val="0041522D"/>
    <w:rsid w:val="00416DCD"/>
    <w:rsid w:val="00427044"/>
    <w:rsid w:val="00432E0E"/>
    <w:rsid w:val="0044082B"/>
    <w:rsid w:val="00473480"/>
    <w:rsid w:val="0047599F"/>
    <w:rsid w:val="00494E6C"/>
    <w:rsid w:val="004962CB"/>
    <w:rsid w:val="004B469E"/>
    <w:rsid w:val="004B4A2E"/>
    <w:rsid w:val="004C2FAE"/>
    <w:rsid w:val="004D748E"/>
    <w:rsid w:val="004F181A"/>
    <w:rsid w:val="004F205A"/>
    <w:rsid w:val="004F23B4"/>
    <w:rsid w:val="004F52FE"/>
    <w:rsid w:val="00510E96"/>
    <w:rsid w:val="005168C5"/>
    <w:rsid w:val="00550D03"/>
    <w:rsid w:val="0057651E"/>
    <w:rsid w:val="005765D9"/>
    <w:rsid w:val="005835F2"/>
    <w:rsid w:val="00594A82"/>
    <w:rsid w:val="00595A48"/>
    <w:rsid w:val="005A562E"/>
    <w:rsid w:val="005B2FE4"/>
    <w:rsid w:val="005B61DC"/>
    <w:rsid w:val="005E3676"/>
    <w:rsid w:val="00640976"/>
    <w:rsid w:val="00643D84"/>
    <w:rsid w:val="00674C07"/>
    <w:rsid w:val="00686E73"/>
    <w:rsid w:val="006E013A"/>
    <w:rsid w:val="006E06BD"/>
    <w:rsid w:val="00714600"/>
    <w:rsid w:val="007146CD"/>
    <w:rsid w:val="00727070"/>
    <w:rsid w:val="0073553A"/>
    <w:rsid w:val="00764796"/>
    <w:rsid w:val="00770413"/>
    <w:rsid w:val="00776829"/>
    <w:rsid w:val="00786AC3"/>
    <w:rsid w:val="007A7725"/>
    <w:rsid w:val="007B6473"/>
    <w:rsid w:val="007C3F0A"/>
    <w:rsid w:val="007C4BA7"/>
    <w:rsid w:val="007D20DD"/>
    <w:rsid w:val="007D54AF"/>
    <w:rsid w:val="007D5D1A"/>
    <w:rsid w:val="007E035A"/>
    <w:rsid w:val="00803AD0"/>
    <w:rsid w:val="00806E1C"/>
    <w:rsid w:val="008101C4"/>
    <w:rsid w:val="00811303"/>
    <w:rsid w:val="00811C5E"/>
    <w:rsid w:val="00815939"/>
    <w:rsid w:val="00820BED"/>
    <w:rsid w:val="00854C5E"/>
    <w:rsid w:val="00872793"/>
    <w:rsid w:val="008821F7"/>
    <w:rsid w:val="00882D93"/>
    <w:rsid w:val="00887EB9"/>
    <w:rsid w:val="008A3E0A"/>
    <w:rsid w:val="008A6D45"/>
    <w:rsid w:val="008C3093"/>
    <w:rsid w:val="008C3C7C"/>
    <w:rsid w:val="008D2274"/>
    <w:rsid w:val="008E3382"/>
    <w:rsid w:val="00900A04"/>
    <w:rsid w:val="009035A1"/>
    <w:rsid w:val="009049B0"/>
    <w:rsid w:val="00941224"/>
    <w:rsid w:val="00952B5E"/>
    <w:rsid w:val="0095516D"/>
    <w:rsid w:val="009C2B01"/>
    <w:rsid w:val="009C5A87"/>
    <w:rsid w:val="009C6469"/>
    <w:rsid w:val="009D0CD9"/>
    <w:rsid w:val="009D7C75"/>
    <w:rsid w:val="009E5B84"/>
    <w:rsid w:val="009F48C1"/>
    <w:rsid w:val="00A02DF7"/>
    <w:rsid w:val="00A07B21"/>
    <w:rsid w:val="00A172BB"/>
    <w:rsid w:val="00A31DCA"/>
    <w:rsid w:val="00A43D65"/>
    <w:rsid w:val="00A56022"/>
    <w:rsid w:val="00A66319"/>
    <w:rsid w:val="00A76CF6"/>
    <w:rsid w:val="00AB64F3"/>
    <w:rsid w:val="00AD0199"/>
    <w:rsid w:val="00AD23C7"/>
    <w:rsid w:val="00AE4191"/>
    <w:rsid w:val="00AF181A"/>
    <w:rsid w:val="00B0386B"/>
    <w:rsid w:val="00B25A26"/>
    <w:rsid w:val="00B40059"/>
    <w:rsid w:val="00B42FA6"/>
    <w:rsid w:val="00B609FF"/>
    <w:rsid w:val="00B641C7"/>
    <w:rsid w:val="00B700B7"/>
    <w:rsid w:val="00B7316A"/>
    <w:rsid w:val="00B91D92"/>
    <w:rsid w:val="00B94CEB"/>
    <w:rsid w:val="00BB7824"/>
    <w:rsid w:val="00BE626D"/>
    <w:rsid w:val="00C135E1"/>
    <w:rsid w:val="00C261FC"/>
    <w:rsid w:val="00C47C60"/>
    <w:rsid w:val="00CA09FA"/>
    <w:rsid w:val="00CB1D3B"/>
    <w:rsid w:val="00CB428D"/>
    <w:rsid w:val="00CB70C5"/>
    <w:rsid w:val="00CC5485"/>
    <w:rsid w:val="00CC5697"/>
    <w:rsid w:val="00CD46C4"/>
    <w:rsid w:val="00CD75A2"/>
    <w:rsid w:val="00CE3629"/>
    <w:rsid w:val="00CE5308"/>
    <w:rsid w:val="00D01521"/>
    <w:rsid w:val="00D10CA9"/>
    <w:rsid w:val="00D12BBB"/>
    <w:rsid w:val="00D31045"/>
    <w:rsid w:val="00D53800"/>
    <w:rsid w:val="00D65EE2"/>
    <w:rsid w:val="00D74621"/>
    <w:rsid w:val="00D9070C"/>
    <w:rsid w:val="00DB4FCC"/>
    <w:rsid w:val="00DC0EBF"/>
    <w:rsid w:val="00DC53CE"/>
    <w:rsid w:val="00DE19FF"/>
    <w:rsid w:val="00DE4B88"/>
    <w:rsid w:val="00DE51AE"/>
    <w:rsid w:val="00E13E0C"/>
    <w:rsid w:val="00E148E4"/>
    <w:rsid w:val="00E16CEC"/>
    <w:rsid w:val="00E54E70"/>
    <w:rsid w:val="00E7553B"/>
    <w:rsid w:val="00E84954"/>
    <w:rsid w:val="00E864EA"/>
    <w:rsid w:val="00E87637"/>
    <w:rsid w:val="00E96485"/>
    <w:rsid w:val="00EA36F4"/>
    <w:rsid w:val="00EB467B"/>
    <w:rsid w:val="00EC2F5B"/>
    <w:rsid w:val="00EC6E98"/>
    <w:rsid w:val="00ED4464"/>
    <w:rsid w:val="00EE3F98"/>
    <w:rsid w:val="00EF14B9"/>
    <w:rsid w:val="00EF5697"/>
    <w:rsid w:val="00F24468"/>
    <w:rsid w:val="00F33374"/>
    <w:rsid w:val="00F3679E"/>
    <w:rsid w:val="00F848AE"/>
    <w:rsid w:val="00F97E89"/>
    <w:rsid w:val="00FA00D3"/>
    <w:rsid w:val="00FA2C90"/>
    <w:rsid w:val="00FB137C"/>
    <w:rsid w:val="00FB67D4"/>
    <w:rsid w:val="00FD0951"/>
    <w:rsid w:val="00FD6B0A"/>
    <w:rsid w:val="00FE19C4"/>
    <w:rsid w:val="00FE1C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3D3B0"/>
  <w15:chartTrackingRefBased/>
  <w15:docId w15:val="{5590A5A2-76D0-437D-94E7-AFEE17E8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9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4954"/>
  </w:style>
  <w:style w:type="paragraph" w:styleId="Footer">
    <w:name w:val="footer"/>
    <w:basedOn w:val="Normal"/>
    <w:link w:val="FooterChar"/>
    <w:uiPriority w:val="99"/>
    <w:unhideWhenUsed/>
    <w:rsid w:val="00E849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4954"/>
  </w:style>
  <w:style w:type="paragraph" w:styleId="ListParagraph">
    <w:name w:val="List Paragraph"/>
    <w:basedOn w:val="Normal"/>
    <w:uiPriority w:val="34"/>
    <w:qFormat/>
    <w:rsid w:val="00032AF8"/>
    <w:pPr>
      <w:spacing w:after="200" w:line="276" w:lineRule="auto"/>
      <w:ind w:left="720"/>
      <w:contextualSpacing/>
    </w:pPr>
  </w:style>
  <w:style w:type="character" w:styleId="Hyperlink">
    <w:name w:val="Hyperlink"/>
    <w:basedOn w:val="DefaultParagraphFont"/>
    <w:uiPriority w:val="99"/>
    <w:unhideWhenUsed/>
    <w:rsid w:val="00032AF8"/>
    <w:rPr>
      <w:color w:val="0563C1" w:themeColor="hyperlink"/>
      <w:u w:val="single"/>
    </w:rPr>
  </w:style>
  <w:style w:type="character" w:styleId="CommentReference">
    <w:name w:val="annotation reference"/>
    <w:basedOn w:val="DefaultParagraphFont"/>
    <w:uiPriority w:val="99"/>
    <w:semiHidden/>
    <w:unhideWhenUsed/>
    <w:rsid w:val="00B700B7"/>
    <w:rPr>
      <w:sz w:val="16"/>
      <w:szCs w:val="16"/>
    </w:rPr>
  </w:style>
  <w:style w:type="paragraph" w:styleId="CommentText">
    <w:name w:val="annotation text"/>
    <w:basedOn w:val="Normal"/>
    <w:link w:val="CommentTextChar"/>
    <w:uiPriority w:val="99"/>
    <w:unhideWhenUsed/>
    <w:rsid w:val="00B700B7"/>
    <w:pPr>
      <w:spacing w:line="240" w:lineRule="auto"/>
    </w:pPr>
    <w:rPr>
      <w:sz w:val="20"/>
      <w:szCs w:val="20"/>
    </w:rPr>
  </w:style>
  <w:style w:type="character" w:customStyle="1" w:styleId="CommentTextChar">
    <w:name w:val="Comment Text Char"/>
    <w:basedOn w:val="DefaultParagraphFont"/>
    <w:link w:val="CommentText"/>
    <w:uiPriority w:val="99"/>
    <w:rsid w:val="00B700B7"/>
    <w:rPr>
      <w:sz w:val="20"/>
      <w:szCs w:val="20"/>
    </w:rPr>
  </w:style>
  <w:style w:type="paragraph" w:styleId="CommentSubject">
    <w:name w:val="annotation subject"/>
    <w:basedOn w:val="CommentText"/>
    <w:next w:val="CommentText"/>
    <w:link w:val="CommentSubjectChar"/>
    <w:uiPriority w:val="99"/>
    <w:semiHidden/>
    <w:unhideWhenUsed/>
    <w:rsid w:val="00B700B7"/>
    <w:rPr>
      <w:b/>
      <w:bCs/>
    </w:rPr>
  </w:style>
  <w:style w:type="character" w:customStyle="1" w:styleId="CommentSubjectChar">
    <w:name w:val="Comment Subject Char"/>
    <w:basedOn w:val="CommentTextChar"/>
    <w:link w:val="CommentSubject"/>
    <w:uiPriority w:val="99"/>
    <w:semiHidden/>
    <w:rsid w:val="00B700B7"/>
    <w:rPr>
      <w:b/>
      <w:bCs/>
      <w:sz w:val="20"/>
      <w:szCs w:val="20"/>
    </w:rPr>
  </w:style>
  <w:style w:type="character" w:styleId="UnresolvedMention">
    <w:name w:val="Unresolved Mention"/>
    <w:basedOn w:val="DefaultParagraphFont"/>
    <w:uiPriority w:val="99"/>
    <w:semiHidden/>
    <w:unhideWhenUsed/>
    <w:rsid w:val="00C47C60"/>
    <w:rPr>
      <w:color w:val="605E5C"/>
      <w:shd w:val="clear" w:color="auto" w:fill="E1DFDD"/>
    </w:rPr>
  </w:style>
  <w:style w:type="paragraph" w:customStyle="1" w:styleId="pf0">
    <w:name w:val="pf0"/>
    <w:basedOn w:val="Normal"/>
    <w:rsid w:val="005765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f01">
    <w:name w:val="cf01"/>
    <w:basedOn w:val="DefaultParagraphFont"/>
    <w:rsid w:val="005765D9"/>
    <w:rPr>
      <w:rFonts w:ascii="Segoe UI" w:hAnsi="Segoe UI" w:cs="Segoe UI" w:hint="default"/>
      <w:sz w:val="18"/>
      <w:szCs w:val="18"/>
    </w:rPr>
  </w:style>
  <w:style w:type="paragraph" w:styleId="Revision">
    <w:name w:val="Revision"/>
    <w:hidden/>
    <w:uiPriority w:val="99"/>
    <w:semiHidden/>
    <w:rsid w:val="000F7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2023">
      <w:bodyDiv w:val="1"/>
      <w:marLeft w:val="0"/>
      <w:marRight w:val="0"/>
      <w:marTop w:val="0"/>
      <w:marBottom w:val="0"/>
      <w:divBdr>
        <w:top w:val="none" w:sz="0" w:space="0" w:color="auto"/>
        <w:left w:val="none" w:sz="0" w:space="0" w:color="auto"/>
        <w:bottom w:val="none" w:sz="0" w:space="0" w:color="auto"/>
        <w:right w:val="none" w:sz="0" w:space="0" w:color="auto"/>
      </w:divBdr>
    </w:div>
    <w:div w:id="120079278">
      <w:bodyDiv w:val="1"/>
      <w:marLeft w:val="0"/>
      <w:marRight w:val="0"/>
      <w:marTop w:val="0"/>
      <w:marBottom w:val="0"/>
      <w:divBdr>
        <w:top w:val="none" w:sz="0" w:space="0" w:color="auto"/>
        <w:left w:val="none" w:sz="0" w:space="0" w:color="auto"/>
        <w:bottom w:val="none" w:sz="0" w:space="0" w:color="auto"/>
        <w:right w:val="none" w:sz="0" w:space="0" w:color="auto"/>
      </w:divBdr>
    </w:div>
    <w:div w:id="779908209">
      <w:bodyDiv w:val="1"/>
      <w:marLeft w:val="0"/>
      <w:marRight w:val="0"/>
      <w:marTop w:val="0"/>
      <w:marBottom w:val="0"/>
      <w:divBdr>
        <w:top w:val="none" w:sz="0" w:space="0" w:color="auto"/>
        <w:left w:val="none" w:sz="0" w:space="0" w:color="auto"/>
        <w:bottom w:val="none" w:sz="0" w:space="0" w:color="auto"/>
        <w:right w:val="none" w:sz="0" w:space="0" w:color="auto"/>
      </w:divBdr>
    </w:div>
    <w:div w:id="890263592">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206297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bank.gr/el/business/anagkes/business-banking-tourism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810</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Roidi Paraskevi maria (External Partner)</dc:creator>
  <cp:keywords/>
  <dc:description/>
  <cp:lastModifiedBy>Dardamani Evaggelia</cp:lastModifiedBy>
  <cp:revision>7</cp:revision>
  <dcterms:created xsi:type="dcterms:W3CDTF">2024-03-27T12:56:00Z</dcterms:created>
  <dcterms:modified xsi:type="dcterms:W3CDTF">2024-03-28T07:51:00Z</dcterms:modified>
</cp:coreProperties>
</file>