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24C74" w14:textId="77777777" w:rsidR="00EE1366" w:rsidRPr="00F81CDB" w:rsidRDefault="00EE1366" w:rsidP="00F81CDB">
      <w:pPr>
        <w:spacing w:line="276" w:lineRule="auto"/>
        <w:jc w:val="both"/>
        <w:rPr>
          <w:rFonts w:cstheme="minorHAnsi"/>
        </w:rPr>
      </w:pPr>
    </w:p>
    <w:p w14:paraId="303D2762" w14:textId="688BF2E0" w:rsidR="00EE1366" w:rsidRPr="00875AAA" w:rsidRDefault="00EE1366" w:rsidP="00F81CDB">
      <w:pPr>
        <w:spacing w:line="276" w:lineRule="auto"/>
        <w:jc w:val="center"/>
        <w:rPr>
          <w:rFonts w:cstheme="minorHAnsi"/>
          <w:sz w:val="28"/>
          <w:szCs w:val="28"/>
        </w:rPr>
      </w:pPr>
      <w:r w:rsidRPr="00875AAA">
        <w:rPr>
          <w:rFonts w:cstheme="minorHAnsi"/>
          <w:sz w:val="28"/>
          <w:szCs w:val="28"/>
        </w:rPr>
        <w:t>Έκτακτη Γενική Συνέλευση</w:t>
      </w:r>
    </w:p>
    <w:p w14:paraId="08F8C240" w14:textId="5E0AC268" w:rsidR="00EE1366" w:rsidRPr="00875AAA" w:rsidRDefault="00EE1366" w:rsidP="00F81CDB">
      <w:pPr>
        <w:spacing w:line="276" w:lineRule="auto"/>
        <w:jc w:val="center"/>
        <w:rPr>
          <w:rFonts w:cstheme="minorHAnsi"/>
          <w:sz w:val="28"/>
          <w:szCs w:val="28"/>
        </w:rPr>
      </w:pPr>
      <w:r w:rsidRPr="00875AAA">
        <w:rPr>
          <w:rFonts w:cstheme="minorHAnsi"/>
          <w:sz w:val="28"/>
          <w:szCs w:val="28"/>
        </w:rPr>
        <w:t>25/9/2024</w:t>
      </w:r>
    </w:p>
    <w:p w14:paraId="4383B8CA" w14:textId="799B02B7" w:rsidR="00EE1366" w:rsidRPr="00875AAA" w:rsidRDefault="00EE1366" w:rsidP="00F81CDB">
      <w:pPr>
        <w:spacing w:line="276" w:lineRule="auto"/>
        <w:jc w:val="center"/>
        <w:rPr>
          <w:rFonts w:cstheme="minorHAnsi"/>
          <w:sz w:val="28"/>
          <w:szCs w:val="28"/>
        </w:rPr>
      </w:pPr>
      <w:r w:rsidRPr="00875AAA">
        <w:rPr>
          <w:rFonts w:cstheme="minorHAnsi"/>
          <w:sz w:val="28"/>
          <w:szCs w:val="28"/>
        </w:rPr>
        <w:t>Ομιλία Ελένης Βρεττού</w:t>
      </w:r>
    </w:p>
    <w:p w14:paraId="61E1C6B9" w14:textId="17FFAA54" w:rsidR="00EE1366" w:rsidRPr="00875AAA" w:rsidRDefault="00EE1366" w:rsidP="00F81CDB">
      <w:pPr>
        <w:spacing w:line="276" w:lineRule="auto"/>
        <w:jc w:val="center"/>
        <w:rPr>
          <w:rFonts w:cstheme="minorHAnsi"/>
          <w:sz w:val="28"/>
          <w:szCs w:val="28"/>
        </w:rPr>
      </w:pPr>
      <w:r w:rsidRPr="00875AAA">
        <w:rPr>
          <w:rFonts w:cstheme="minorHAnsi"/>
          <w:sz w:val="28"/>
          <w:szCs w:val="28"/>
          <w:lang w:val="en-US"/>
        </w:rPr>
        <w:t>CEO</w:t>
      </w:r>
      <w:r w:rsidRPr="00875AAA">
        <w:rPr>
          <w:rFonts w:cstheme="minorHAnsi"/>
          <w:sz w:val="28"/>
          <w:szCs w:val="28"/>
        </w:rPr>
        <w:t xml:space="preserve"> </w:t>
      </w:r>
      <w:r w:rsidRPr="00875AAA">
        <w:rPr>
          <w:rFonts w:cstheme="minorHAnsi"/>
          <w:sz w:val="28"/>
          <w:szCs w:val="28"/>
          <w:lang w:val="en-US"/>
        </w:rPr>
        <w:t>Attica</w:t>
      </w:r>
      <w:r w:rsidRPr="00875AAA">
        <w:rPr>
          <w:rFonts w:cstheme="minorHAnsi"/>
          <w:sz w:val="28"/>
          <w:szCs w:val="28"/>
        </w:rPr>
        <w:t xml:space="preserve"> </w:t>
      </w:r>
      <w:r w:rsidRPr="00875AAA">
        <w:rPr>
          <w:rFonts w:cstheme="minorHAnsi"/>
          <w:sz w:val="28"/>
          <w:szCs w:val="28"/>
          <w:lang w:val="en-US"/>
        </w:rPr>
        <w:t>Bank</w:t>
      </w:r>
    </w:p>
    <w:p w14:paraId="3CB592D4" w14:textId="77777777" w:rsidR="00EE1366" w:rsidRPr="00875AAA" w:rsidRDefault="00EE1366" w:rsidP="00F81CDB">
      <w:pPr>
        <w:spacing w:after="0" w:line="276" w:lineRule="auto"/>
        <w:jc w:val="both"/>
        <w:rPr>
          <w:rFonts w:eastAsia="Times New Roman" w:cstheme="minorHAnsi"/>
          <w:kern w:val="0"/>
          <w:sz w:val="28"/>
          <w:szCs w:val="28"/>
          <w:lang w:eastAsia="el-GR"/>
          <w14:ligatures w14:val="none"/>
        </w:rPr>
      </w:pPr>
    </w:p>
    <w:p w14:paraId="0F4442EA" w14:textId="50E59CCC" w:rsidR="00EE1366" w:rsidRPr="00875AAA" w:rsidRDefault="007302C1" w:rsidP="00F81CDB">
      <w:pPr>
        <w:spacing w:before="100" w:beforeAutospacing="1" w:after="100" w:afterAutospacing="1" w:line="276" w:lineRule="auto"/>
        <w:jc w:val="both"/>
        <w:rPr>
          <w:rFonts w:eastAsia="Times New Roman" w:cstheme="minorHAnsi"/>
          <w:b/>
          <w:bCs/>
          <w:kern w:val="0"/>
          <w:sz w:val="28"/>
          <w:szCs w:val="28"/>
          <w:lang w:eastAsia="el-GR"/>
          <w14:ligatures w14:val="none"/>
        </w:rPr>
      </w:pPr>
      <w:r w:rsidRPr="00875AAA">
        <w:rPr>
          <w:rFonts w:eastAsia="Times New Roman" w:cstheme="minorHAnsi"/>
          <w:b/>
          <w:bCs/>
          <w:kern w:val="0"/>
          <w:sz w:val="28"/>
          <w:szCs w:val="28"/>
          <w:lang w:eastAsia="el-GR"/>
          <w14:ligatures w14:val="none"/>
        </w:rPr>
        <w:t xml:space="preserve">Αξιότιμοι </w:t>
      </w:r>
      <w:r w:rsidR="00EE1366" w:rsidRPr="00875AAA">
        <w:rPr>
          <w:rFonts w:eastAsia="Times New Roman" w:cstheme="minorHAnsi"/>
          <w:b/>
          <w:bCs/>
          <w:kern w:val="0"/>
          <w:sz w:val="28"/>
          <w:szCs w:val="28"/>
          <w:lang w:eastAsia="el-GR"/>
          <w14:ligatures w14:val="none"/>
        </w:rPr>
        <w:t>μέτοχοι,</w:t>
      </w:r>
    </w:p>
    <w:p w14:paraId="3FA0C630" w14:textId="5FE62DE5" w:rsidR="00EE1366" w:rsidRPr="00875AAA" w:rsidRDefault="00EE1366" w:rsidP="00F81CDB">
      <w:pPr>
        <w:spacing w:before="100" w:beforeAutospacing="1" w:after="100" w:afterAutospacing="1" w:line="276" w:lineRule="auto"/>
        <w:jc w:val="both"/>
        <w:rPr>
          <w:rFonts w:eastAsia="Times New Roman" w:cstheme="minorHAnsi"/>
          <w:b/>
          <w:bCs/>
          <w:kern w:val="0"/>
          <w:sz w:val="28"/>
          <w:szCs w:val="28"/>
          <w:lang w:eastAsia="el-GR"/>
          <w14:ligatures w14:val="none"/>
        </w:rPr>
      </w:pPr>
      <w:r w:rsidRPr="00875AAA">
        <w:rPr>
          <w:rFonts w:eastAsia="Times New Roman" w:cstheme="minorHAnsi"/>
          <w:b/>
          <w:bCs/>
          <w:kern w:val="0"/>
          <w:sz w:val="28"/>
          <w:szCs w:val="28"/>
          <w:lang w:eastAsia="el-GR"/>
          <w14:ligatures w14:val="none"/>
        </w:rPr>
        <w:t>Αγαπητοί συνεργάτες,</w:t>
      </w:r>
    </w:p>
    <w:p w14:paraId="4D5C0C59" w14:textId="13BD1146" w:rsidR="00EE1366" w:rsidRPr="00875AAA" w:rsidRDefault="007302C1" w:rsidP="00F81CDB">
      <w:pPr>
        <w:spacing w:before="100" w:beforeAutospacing="1" w:after="100" w:afterAutospacing="1" w:line="276" w:lineRule="auto"/>
        <w:jc w:val="both"/>
        <w:rPr>
          <w:rFonts w:eastAsia="Times New Roman" w:cstheme="minorHAnsi"/>
          <w:b/>
          <w:bCs/>
          <w:kern w:val="0"/>
          <w:sz w:val="28"/>
          <w:szCs w:val="28"/>
          <w:lang w:eastAsia="el-GR"/>
          <w14:ligatures w14:val="none"/>
        </w:rPr>
      </w:pPr>
      <w:r w:rsidRPr="00875AAA">
        <w:rPr>
          <w:rFonts w:eastAsia="Times New Roman" w:cstheme="minorHAnsi"/>
          <w:b/>
          <w:bCs/>
          <w:kern w:val="0"/>
          <w:sz w:val="28"/>
          <w:szCs w:val="28"/>
          <w:lang w:eastAsia="el-GR"/>
          <w14:ligatures w14:val="none"/>
        </w:rPr>
        <w:t>Κυρίες και κύριοι,</w:t>
      </w:r>
    </w:p>
    <w:p w14:paraId="29031036" w14:textId="77777777" w:rsidR="007302C1" w:rsidRPr="00875AAA" w:rsidRDefault="007302C1" w:rsidP="00F81CDB">
      <w:pPr>
        <w:spacing w:before="100" w:beforeAutospacing="1" w:after="100" w:afterAutospacing="1" w:line="276" w:lineRule="auto"/>
        <w:jc w:val="both"/>
        <w:rPr>
          <w:rFonts w:eastAsia="Times New Roman" w:cstheme="minorHAnsi"/>
          <w:b/>
          <w:bCs/>
          <w:kern w:val="0"/>
          <w:sz w:val="28"/>
          <w:szCs w:val="28"/>
          <w:lang w:eastAsia="el-GR"/>
          <w14:ligatures w14:val="none"/>
        </w:rPr>
      </w:pPr>
    </w:p>
    <w:p w14:paraId="581FC2C7" w14:textId="167FA88E" w:rsidR="00093D1E" w:rsidRPr="00875AAA" w:rsidRDefault="009010C5" w:rsidP="004662C2">
      <w:pPr>
        <w:jc w:val="both"/>
        <w:rPr>
          <w:sz w:val="28"/>
          <w:szCs w:val="28"/>
          <w:lang w:eastAsia="el-GR"/>
        </w:rPr>
      </w:pPr>
      <w:r w:rsidRPr="00875AAA">
        <w:rPr>
          <w:sz w:val="28"/>
          <w:szCs w:val="28"/>
          <w:lang w:eastAsia="el-GR"/>
        </w:rPr>
        <w:t>Σ</w:t>
      </w:r>
      <w:r w:rsidR="00EE1366" w:rsidRPr="00875AAA">
        <w:rPr>
          <w:sz w:val="28"/>
          <w:szCs w:val="28"/>
          <w:lang w:eastAsia="el-GR"/>
        </w:rPr>
        <w:t xml:space="preserve">ας ευχαριστώ που παρευρίσκεστε στην Έκτακτη Γενική Συνέλευση της Τράπεζάς </w:t>
      </w:r>
      <w:r w:rsidRPr="00875AAA">
        <w:rPr>
          <w:sz w:val="28"/>
          <w:szCs w:val="28"/>
          <w:lang w:eastAsia="el-GR"/>
        </w:rPr>
        <w:t xml:space="preserve">μας </w:t>
      </w:r>
      <w:r w:rsidR="004662C2" w:rsidRPr="00875AAA">
        <w:rPr>
          <w:sz w:val="28"/>
          <w:szCs w:val="28"/>
          <w:lang w:eastAsia="el-GR"/>
        </w:rPr>
        <w:t xml:space="preserve">με θέμα </w:t>
      </w:r>
      <w:r w:rsidR="00EE1366" w:rsidRPr="00875AAA">
        <w:rPr>
          <w:sz w:val="28"/>
          <w:szCs w:val="28"/>
          <w:lang w:eastAsia="el-GR"/>
        </w:rPr>
        <w:t xml:space="preserve">την αύξηση του μετοχικού κεφαλαίου, </w:t>
      </w:r>
      <w:r w:rsidR="000759FA" w:rsidRPr="00875AAA">
        <w:rPr>
          <w:sz w:val="28"/>
          <w:szCs w:val="28"/>
          <w:lang w:eastAsia="el-GR"/>
        </w:rPr>
        <w:t>συνολικού ύψους 735 εκατ. ευρώ</w:t>
      </w:r>
      <w:r w:rsidR="004662C2" w:rsidRPr="00875AAA">
        <w:rPr>
          <w:sz w:val="28"/>
          <w:szCs w:val="28"/>
          <w:lang w:eastAsia="el-GR"/>
        </w:rPr>
        <w:t xml:space="preserve">. </w:t>
      </w:r>
      <w:r w:rsidR="004662C2" w:rsidRPr="00875AAA">
        <w:rPr>
          <w:sz w:val="28"/>
          <w:szCs w:val="28"/>
        </w:rPr>
        <w:t xml:space="preserve">Η σημερινή </w:t>
      </w:r>
      <w:r w:rsidR="003A58C4" w:rsidRPr="00875AAA">
        <w:rPr>
          <w:sz w:val="28"/>
          <w:szCs w:val="28"/>
        </w:rPr>
        <w:t xml:space="preserve">Γενική Συνέλευση αποτελεί ακόμα ένα κρίσιμο βήμα προς την υλοποίηση της Συμφωνίας Μετόχων μεταξύ των βασικών μετόχων της Τράπεζας, του Ταμείου Χρηματοπιστωτικής Σταθερότητας και της </w:t>
      </w:r>
      <w:proofErr w:type="spellStart"/>
      <w:r w:rsidR="003A58C4" w:rsidRPr="00875AAA">
        <w:rPr>
          <w:sz w:val="28"/>
          <w:szCs w:val="28"/>
          <w:lang w:val="en-US"/>
        </w:rPr>
        <w:t>Thrivest</w:t>
      </w:r>
      <w:proofErr w:type="spellEnd"/>
      <w:r w:rsidR="003A58C4" w:rsidRPr="00875AAA">
        <w:rPr>
          <w:sz w:val="28"/>
          <w:szCs w:val="28"/>
        </w:rPr>
        <w:t xml:space="preserve"> που εξασφαλίζει την εξυγίανση της Τράπεζας, ταυτόχρονα με την πλήρη </w:t>
      </w:r>
      <w:proofErr w:type="spellStart"/>
      <w:r w:rsidR="003A58C4" w:rsidRPr="00875AAA">
        <w:rPr>
          <w:sz w:val="28"/>
          <w:szCs w:val="28"/>
        </w:rPr>
        <w:t>ανακεφαλαιοποίηση</w:t>
      </w:r>
      <w:proofErr w:type="spellEnd"/>
      <w:r w:rsidR="003A58C4" w:rsidRPr="00875AAA">
        <w:rPr>
          <w:sz w:val="28"/>
          <w:szCs w:val="28"/>
        </w:rPr>
        <w:t xml:space="preserve"> και ανάπτυξή της, καθιστώντας την Τράπεζα πυλώνα σταθερότητας, ανταγωνιστικότητας και ανάπτυξης. </w:t>
      </w:r>
      <w:r w:rsidR="00516FBB" w:rsidRPr="00875AAA">
        <w:rPr>
          <w:sz w:val="28"/>
          <w:szCs w:val="28"/>
          <w:lang w:eastAsia="el-GR"/>
        </w:rPr>
        <w:t xml:space="preserve"> </w:t>
      </w:r>
    </w:p>
    <w:p w14:paraId="5A7E5800" w14:textId="1D937C68" w:rsidR="004662C2" w:rsidRPr="00875AAA" w:rsidRDefault="004662C2" w:rsidP="004662C2">
      <w:pPr>
        <w:jc w:val="both"/>
        <w:rPr>
          <w:sz w:val="28"/>
          <w:szCs w:val="28"/>
          <w:lang w:eastAsia="el-GR"/>
        </w:rPr>
      </w:pPr>
      <w:r w:rsidRPr="00875AAA">
        <w:rPr>
          <w:sz w:val="28"/>
          <w:szCs w:val="28"/>
          <w:lang w:eastAsia="el-GR"/>
        </w:rPr>
        <w:t xml:space="preserve">Μετά τη λήψη και των σχετικών εγκρίσεων στις 4 Σεπτεμβρίου ολοκληρώθηκε η νομική συγχώνευση της </w:t>
      </w:r>
      <w:r w:rsidRPr="00875AAA">
        <w:rPr>
          <w:sz w:val="28"/>
          <w:szCs w:val="28"/>
          <w:lang w:val="en-US" w:eastAsia="el-GR"/>
        </w:rPr>
        <w:t>Attica</w:t>
      </w:r>
      <w:r w:rsidRPr="00875AAA">
        <w:rPr>
          <w:sz w:val="28"/>
          <w:szCs w:val="28"/>
          <w:lang w:eastAsia="el-GR"/>
        </w:rPr>
        <w:t xml:space="preserve"> </w:t>
      </w:r>
      <w:r w:rsidRPr="00875AAA">
        <w:rPr>
          <w:sz w:val="28"/>
          <w:szCs w:val="28"/>
          <w:lang w:val="en-US" w:eastAsia="el-GR"/>
        </w:rPr>
        <w:t>Bank</w:t>
      </w:r>
      <w:r w:rsidRPr="00875AAA">
        <w:rPr>
          <w:sz w:val="28"/>
          <w:szCs w:val="28"/>
          <w:lang w:eastAsia="el-GR"/>
        </w:rPr>
        <w:t xml:space="preserve"> με την Παγκρήτια Τράπεζα και πλέον, προτεραιότητα μας είναι η επιτυχής και ταχεία λειτουργική συγχώνευση με την κατάρτιση ενός δομημένου και απαιτητικού προγράμματος, που θα συνδυάζεται με την παράλληλη ανάπτυξη της νέας Τράπεζας και την σταδιακή προσφορά νέων επιλογών και </w:t>
      </w:r>
      <w:r w:rsidR="005713D9" w:rsidRPr="00875AAA">
        <w:rPr>
          <w:sz w:val="28"/>
          <w:szCs w:val="28"/>
          <w:lang w:eastAsia="el-GR"/>
        </w:rPr>
        <w:t>λύσεων</w:t>
      </w:r>
      <w:r w:rsidRPr="00875AAA">
        <w:rPr>
          <w:sz w:val="28"/>
          <w:szCs w:val="28"/>
          <w:lang w:eastAsia="el-GR"/>
        </w:rPr>
        <w:t xml:space="preserve"> </w:t>
      </w:r>
      <w:r w:rsidR="005713D9" w:rsidRPr="00875AAA">
        <w:rPr>
          <w:sz w:val="28"/>
          <w:szCs w:val="28"/>
          <w:lang w:eastAsia="el-GR"/>
        </w:rPr>
        <w:t>στους</w:t>
      </w:r>
      <w:r w:rsidRPr="00875AAA">
        <w:rPr>
          <w:sz w:val="28"/>
          <w:szCs w:val="28"/>
          <w:lang w:eastAsia="el-GR"/>
        </w:rPr>
        <w:t xml:space="preserve"> πελάτες. Η κοινή τράπεζα από την πρώτη κιόλας μέρα λειτουργεί σαν ένα</w:t>
      </w:r>
      <w:r w:rsidR="005713D9" w:rsidRPr="00875AAA">
        <w:rPr>
          <w:sz w:val="28"/>
          <w:szCs w:val="28"/>
          <w:lang w:eastAsia="el-GR"/>
        </w:rPr>
        <w:t xml:space="preserve">, καθώς δώσαμε </w:t>
      </w:r>
      <w:r w:rsidRPr="00875AAA">
        <w:rPr>
          <w:sz w:val="28"/>
          <w:szCs w:val="28"/>
          <w:lang w:eastAsia="el-GR"/>
        </w:rPr>
        <w:t xml:space="preserve">τη δυνατότητα στους πελάτες </w:t>
      </w:r>
      <w:r w:rsidR="005713D9" w:rsidRPr="00875AAA">
        <w:rPr>
          <w:sz w:val="28"/>
          <w:szCs w:val="28"/>
          <w:lang w:eastAsia="el-GR"/>
        </w:rPr>
        <w:t>μας</w:t>
      </w:r>
      <w:r w:rsidRPr="00875AAA">
        <w:rPr>
          <w:sz w:val="28"/>
          <w:szCs w:val="28"/>
          <w:lang w:eastAsia="el-GR"/>
        </w:rPr>
        <w:t xml:space="preserve"> να εκτελούν ανέξοδα τις συναλλαγές μεταξύ των λογαριασμών </w:t>
      </w:r>
      <w:r w:rsidR="005713D9" w:rsidRPr="00875AAA">
        <w:rPr>
          <w:sz w:val="28"/>
          <w:szCs w:val="28"/>
          <w:lang w:eastAsia="el-GR"/>
        </w:rPr>
        <w:t>τους στις δύο τράπεζ</w:t>
      </w:r>
      <w:r w:rsidR="003A58C4" w:rsidRPr="00875AAA">
        <w:rPr>
          <w:sz w:val="28"/>
          <w:szCs w:val="28"/>
          <w:lang w:eastAsia="el-GR"/>
        </w:rPr>
        <w:t>ε</w:t>
      </w:r>
      <w:r w:rsidR="005713D9" w:rsidRPr="00875AAA">
        <w:rPr>
          <w:sz w:val="28"/>
          <w:szCs w:val="28"/>
          <w:lang w:eastAsia="el-GR"/>
        </w:rPr>
        <w:t>ς,</w:t>
      </w:r>
      <w:r w:rsidRPr="00875AAA">
        <w:rPr>
          <w:sz w:val="28"/>
          <w:szCs w:val="28"/>
          <w:lang w:eastAsia="el-GR"/>
        </w:rPr>
        <w:t xml:space="preserve"> να χρησιμοποιούν το κοινό δίκτυο των ATM, </w:t>
      </w:r>
      <w:r w:rsidR="003A58C4" w:rsidRPr="00875AAA">
        <w:rPr>
          <w:sz w:val="28"/>
          <w:szCs w:val="28"/>
          <w:lang w:eastAsia="el-GR"/>
        </w:rPr>
        <w:t xml:space="preserve">ενώ </w:t>
      </w:r>
      <w:r w:rsidR="005713D9" w:rsidRPr="00875AAA">
        <w:rPr>
          <w:sz w:val="28"/>
          <w:szCs w:val="28"/>
          <w:lang w:eastAsia="el-GR"/>
        </w:rPr>
        <w:t xml:space="preserve">προχωράμε </w:t>
      </w:r>
      <w:r w:rsidR="005713D9" w:rsidRPr="00875AAA">
        <w:rPr>
          <w:sz w:val="28"/>
          <w:szCs w:val="28"/>
          <w:lang w:eastAsia="el-GR"/>
        </w:rPr>
        <w:lastRenderedPageBreak/>
        <w:t xml:space="preserve">σταδιακά στη </w:t>
      </w:r>
      <w:r w:rsidRPr="00875AAA">
        <w:rPr>
          <w:sz w:val="28"/>
          <w:szCs w:val="28"/>
          <w:lang w:eastAsia="el-GR"/>
        </w:rPr>
        <w:t>θέσπιση κοινής τιμολογιακής πολιτικής</w:t>
      </w:r>
      <w:r w:rsidR="003A58C4" w:rsidRPr="00875AAA">
        <w:rPr>
          <w:sz w:val="28"/>
          <w:szCs w:val="28"/>
          <w:lang w:eastAsia="el-GR"/>
        </w:rPr>
        <w:t>.  Ταυτόχρονα</w:t>
      </w:r>
      <w:r w:rsidR="005713D9" w:rsidRPr="00875AAA">
        <w:rPr>
          <w:sz w:val="28"/>
          <w:szCs w:val="28"/>
          <w:lang w:eastAsia="el-GR"/>
        </w:rPr>
        <w:t xml:space="preserve"> εργαζόμαστε </w:t>
      </w:r>
      <w:r w:rsidR="003A58C4" w:rsidRPr="00875AAA">
        <w:rPr>
          <w:sz w:val="28"/>
          <w:szCs w:val="28"/>
          <w:lang w:eastAsia="el-GR"/>
        </w:rPr>
        <w:t xml:space="preserve">ήδη </w:t>
      </w:r>
      <w:r w:rsidR="005713D9" w:rsidRPr="00875AAA">
        <w:rPr>
          <w:sz w:val="28"/>
          <w:szCs w:val="28"/>
          <w:lang w:eastAsia="el-GR"/>
        </w:rPr>
        <w:t>εντατικά για τ</w:t>
      </w:r>
      <w:r w:rsidRPr="00875AAA">
        <w:rPr>
          <w:sz w:val="28"/>
          <w:szCs w:val="28"/>
          <w:lang w:eastAsia="el-GR"/>
        </w:rPr>
        <w:t>η</w:t>
      </w:r>
      <w:r w:rsidR="005713D9" w:rsidRPr="00875AAA">
        <w:rPr>
          <w:sz w:val="28"/>
          <w:szCs w:val="28"/>
          <w:lang w:eastAsia="el-GR"/>
        </w:rPr>
        <w:t>ν</w:t>
      </w:r>
      <w:r w:rsidRPr="00875AAA">
        <w:rPr>
          <w:sz w:val="28"/>
          <w:szCs w:val="28"/>
          <w:lang w:eastAsia="el-GR"/>
        </w:rPr>
        <w:t xml:space="preserve"> </w:t>
      </w:r>
      <w:proofErr w:type="spellStart"/>
      <w:r w:rsidRPr="00875AAA">
        <w:rPr>
          <w:sz w:val="28"/>
          <w:szCs w:val="28"/>
          <w:lang w:eastAsia="el-GR"/>
        </w:rPr>
        <w:t>ομογενοποίηση</w:t>
      </w:r>
      <w:proofErr w:type="spellEnd"/>
      <w:r w:rsidRPr="00875AAA">
        <w:rPr>
          <w:sz w:val="28"/>
          <w:szCs w:val="28"/>
          <w:lang w:eastAsia="el-GR"/>
        </w:rPr>
        <w:t xml:space="preserve"> των προσφερόμενων υπηρεσιών,</w:t>
      </w:r>
      <w:r w:rsidR="003A58C4" w:rsidRPr="00875AAA">
        <w:rPr>
          <w:sz w:val="28"/>
          <w:szCs w:val="28"/>
          <w:lang w:eastAsia="el-GR"/>
        </w:rPr>
        <w:t xml:space="preserve"> τη βελτιστοποίηση των εσωτερικών διαδικασιών προκειμένου να βελτιωθεί συνολικά η εμπειρία πελάτη αλλά και η αποδοτικότητα της Τράπεζας, ενώ ήδη από αυτή την εβδομάδα προωθούμε στην αγορά 3 νέα </w:t>
      </w:r>
      <w:proofErr w:type="spellStart"/>
      <w:r w:rsidR="003A58C4" w:rsidRPr="00875AAA">
        <w:rPr>
          <w:sz w:val="28"/>
          <w:szCs w:val="28"/>
          <w:lang w:eastAsia="el-GR"/>
        </w:rPr>
        <w:t>προιόντα</w:t>
      </w:r>
      <w:proofErr w:type="spellEnd"/>
      <w:r w:rsidR="003A58C4" w:rsidRPr="00875AAA">
        <w:rPr>
          <w:sz w:val="28"/>
          <w:szCs w:val="28"/>
          <w:lang w:eastAsia="el-GR"/>
        </w:rPr>
        <w:t xml:space="preserve">/ λύσεις για </w:t>
      </w:r>
      <w:proofErr w:type="spellStart"/>
      <w:r w:rsidR="003A58C4" w:rsidRPr="00875AAA">
        <w:rPr>
          <w:sz w:val="28"/>
          <w:szCs w:val="28"/>
          <w:lang w:eastAsia="el-GR"/>
        </w:rPr>
        <w:t>καταθετικά</w:t>
      </w:r>
      <w:proofErr w:type="spellEnd"/>
      <w:r w:rsidR="003A58C4" w:rsidRPr="00875AAA">
        <w:rPr>
          <w:sz w:val="28"/>
          <w:szCs w:val="28"/>
          <w:lang w:eastAsia="el-GR"/>
        </w:rPr>
        <w:t xml:space="preserve"> </w:t>
      </w:r>
      <w:proofErr w:type="spellStart"/>
      <w:r w:rsidR="003A58C4" w:rsidRPr="00875AAA">
        <w:rPr>
          <w:sz w:val="28"/>
          <w:szCs w:val="28"/>
          <w:lang w:eastAsia="el-GR"/>
        </w:rPr>
        <w:t>προιόντα</w:t>
      </w:r>
      <w:proofErr w:type="spellEnd"/>
      <w:r w:rsidR="003A58C4" w:rsidRPr="00875AAA">
        <w:rPr>
          <w:sz w:val="28"/>
          <w:szCs w:val="28"/>
          <w:lang w:eastAsia="el-GR"/>
        </w:rPr>
        <w:t>, νέο στεγαστικό δάνειο και νέο επιχειρηματικό δάνειο με ιδιαίτερα ανταγωνιστικούς όρους στην αγορά, επιβεβαιώνοντας ότι η εξυγίανση και η ενδυνάμωση της Τράπεζας ταυτόχρονα σημαίνει και ενίσχυση της ανταγωνιστικότητας.</w:t>
      </w:r>
    </w:p>
    <w:p w14:paraId="379BFCCC" w14:textId="095D1066" w:rsidR="00EE1366" w:rsidRPr="00875AAA" w:rsidRDefault="003A58C4"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 xml:space="preserve">Σήμερα καλείστε να αποφασίσετε την αύξηση μετοχικού κεφαλαίου της Τράπεζας όπως έχει ήδη ανακοινωθεί από τη Συμφωνία μετόχων μετά και την ολοκλήρωση προηγουμένως </w:t>
      </w:r>
      <w:r w:rsidRPr="00875AAA">
        <w:rPr>
          <w:rFonts w:eastAsia="Times New Roman" w:cstheme="minorHAnsi"/>
          <w:kern w:val="0"/>
          <w:sz w:val="28"/>
          <w:szCs w:val="28"/>
          <w:lang w:val="en-US" w:eastAsia="el-GR"/>
          <w14:ligatures w14:val="none"/>
        </w:rPr>
        <w:t>reverse</w:t>
      </w:r>
      <w:r w:rsidRPr="00875AAA">
        <w:rPr>
          <w:rFonts w:eastAsia="Times New Roman" w:cstheme="minorHAnsi"/>
          <w:kern w:val="0"/>
          <w:sz w:val="28"/>
          <w:szCs w:val="28"/>
          <w:lang w:eastAsia="el-GR"/>
          <w14:ligatures w14:val="none"/>
        </w:rPr>
        <w:t xml:space="preserve"> </w:t>
      </w:r>
      <w:r w:rsidRPr="00875AAA">
        <w:rPr>
          <w:rFonts w:eastAsia="Times New Roman" w:cstheme="minorHAnsi"/>
          <w:kern w:val="0"/>
          <w:sz w:val="28"/>
          <w:szCs w:val="28"/>
          <w:lang w:val="en-US" w:eastAsia="el-GR"/>
          <w14:ligatures w14:val="none"/>
        </w:rPr>
        <w:t>split</w:t>
      </w:r>
      <w:r w:rsidRPr="00875AAA">
        <w:rPr>
          <w:rFonts w:eastAsia="Times New Roman" w:cstheme="minorHAnsi"/>
          <w:kern w:val="0"/>
          <w:sz w:val="28"/>
          <w:szCs w:val="28"/>
          <w:lang w:eastAsia="el-GR"/>
          <w14:ligatures w14:val="none"/>
        </w:rPr>
        <w:t xml:space="preserve">.  </w:t>
      </w:r>
      <w:r w:rsidR="00EE1366" w:rsidRPr="00875AAA">
        <w:rPr>
          <w:rFonts w:eastAsia="Times New Roman" w:cstheme="minorHAnsi"/>
          <w:kern w:val="0"/>
          <w:sz w:val="28"/>
          <w:szCs w:val="28"/>
          <w:lang w:eastAsia="el-GR"/>
          <w14:ligatures w14:val="none"/>
        </w:rPr>
        <w:t xml:space="preserve">Η αύξηση του μετοχικού κεφαλαίου θα μας επιτρέψει να επιτύχουμε </w:t>
      </w:r>
      <w:r w:rsidR="00093D1E" w:rsidRPr="00875AAA">
        <w:rPr>
          <w:rFonts w:eastAsia="Times New Roman" w:cstheme="minorHAnsi"/>
          <w:kern w:val="0"/>
          <w:sz w:val="28"/>
          <w:szCs w:val="28"/>
          <w:lang w:eastAsia="el-GR"/>
          <w14:ligatures w14:val="none"/>
        </w:rPr>
        <w:t>τέσσερις βασικούς στόχους</w:t>
      </w:r>
      <w:r w:rsidR="00EE1366" w:rsidRPr="00875AAA">
        <w:rPr>
          <w:rFonts w:eastAsia="Times New Roman" w:cstheme="minorHAnsi"/>
          <w:kern w:val="0"/>
          <w:sz w:val="28"/>
          <w:szCs w:val="28"/>
          <w:lang w:eastAsia="el-GR"/>
          <w14:ligatures w14:val="none"/>
        </w:rPr>
        <w:t>:</w:t>
      </w:r>
    </w:p>
    <w:p w14:paraId="184DA5D4" w14:textId="5A59C0C3" w:rsidR="00093D1E" w:rsidRPr="00875AAA" w:rsidRDefault="003A58C4" w:rsidP="00F81CDB">
      <w:pPr>
        <w:pStyle w:val="ListParagraph"/>
        <w:numPr>
          <w:ilvl w:val="0"/>
          <w:numId w:val="5"/>
        </w:num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cstheme="minorHAnsi"/>
          <w:sz w:val="28"/>
          <w:szCs w:val="28"/>
        </w:rPr>
        <w:t>Πρώτον την κάλυψη της</w:t>
      </w:r>
      <w:r w:rsidR="00926A1A" w:rsidRPr="00875AAA">
        <w:rPr>
          <w:rFonts w:cstheme="minorHAnsi"/>
          <w:sz w:val="28"/>
          <w:szCs w:val="28"/>
        </w:rPr>
        <w:t xml:space="preserve"> ζημία</w:t>
      </w:r>
      <w:r w:rsidRPr="00875AAA">
        <w:rPr>
          <w:rFonts w:cstheme="minorHAnsi"/>
          <w:sz w:val="28"/>
          <w:szCs w:val="28"/>
        </w:rPr>
        <w:t>ς</w:t>
      </w:r>
      <w:r w:rsidR="00926A1A" w:rsidRPr="00875AAA">
        <w:rPr>
          <w:rFonts w:cstheme="minorHAnsi"/>
          <w:sz w:val="28"/>
          <w:szCs w:val="28"/>
        </w:rPr>
        <w:t xml:space="preserve"> που θα προκύψει τ</w:t>
      </w:r>
      <w:r w:rsidR="00093D1E" w:rsidRPr="00875AAA">
        <w:rPr>
          <w:rFonts w:cstheme="minorHAnsi"/>
          <w:sz w:val="28"/>
          <w:szCs w:val="28"/>
        </w:rPr>
        <w:t xml:space="preserve">ην υπαγωγή στον «Ηρακλή ΙΙΙ» των Μη Εξυπηρετούμενων Ανοιγμάτων </w:t>
      </w:r>
      <w:r w:rsidR="00926A1A" w:rsidRPr="00875AAA">
        <w:rPr>
          <w:rFonts w:cstheme="minorHAnsi"/>
          <w:sz w:val="28"/>
          <w:szCs w:val="28"/>
        </w:rPr>
        <w:t>της κοινής πλέον τράπεζας</w:t>
      </w:r>
      <w:r w:rsidR="00093D1E" w:rsidRPr="00875AAA">
        <w:rPr>
          <w:rFonts w:cstheme="minorHAnsi"/>
          <w:sz w:val="28"/>
          <w:szCs w:val="28"/>
        </w:rPr>
        <w:t>, ώστε ο σχετικός δείκτης να περιοριστεί σε επίπεδα κάτω του 3%</w:t>
      </w:r>
      <w:r w:rsidR="00603858" w:rsidRPr="00875AAA">
        <w:rPr>
          <w:rFonts w:cstheme="minorHAnsi"/>
          <w:sz w:val="28"/>
          <w:szCs w:val="28"/>
        </w:rPr>
        <w:t xml:space="preserve"> - όταν ο μέσος όρος της αγοράς είναι στο 4%</w:t>
      </w:r>
      <w:r w:rsidR="00093D1E" w:rsidRPr="00875AAA">
        <w:rPr>
          <w:rFonts w:cstheme="minorHAnsi"/>
          <w:sz w:val="28"/>
          <w:szCs w:val="28"/>
        </w:rPr>
        <w:t xml:space="preserve">, επιφέροντας ουσιαστική εξυγίανση στον ισολογισμό </w:t>
      </w:r>
      <w:r w:rsidR="00926A1A" w:rsidRPr="00875AAA">
        <w:rPr>
          <w:rFonts w:cstheme="minorHAnsi"/>
          <w:sz w:val="28"/>
          <w:szCs w:val="28"/>
        </w:rPr>
        <w:t>μας</w:t>
      </w:r>
      <w:r w:rsidR="00093D1E" w:rsidRPr="00875AAA">
        <w:rPr>
          <w:rFonts w:cstheme="minorHAnsi"/>
          <w:sz w:val="28"/>
          <w:szCs w:val="28"/>
        </w:rPr>
        <w:t xml:space="preserve">. </w:t>
      </w:r>
    </w:p>
    <w:p w14:paraId="0836DF51" w14:textId="77777777" w:rsidR="003A58C4" w:rsidRPr="00875AAA" w:rsidRDefault="003A58C4" w:rsidP="00F81CDB">
      <w:pPr>
        <w:numPr>
          <w:ilvl w:val="0"/>
          <w:numId w:val="5"/>
        </w:num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 xml:space="preserve">Δεύτερον την κάλυψη των δαπανών </w:t>
      </w:r>
      <w:r w:rsidR="00EE1366" w:rsidRPr="00875AAA">
        <w:rPr>
          <w:rFonts w:eastAsia="Times New Roman" w:cstheme="minorHAnsi"/>
          <w:kern w:val="0"/>
          <w:sz w:val="28"/>
          <w:szCs w:val="28"/>
          <w:lang w:eastAsia="el-GR"/>
          <w14:ligatures w14:val="none"/>
        </w:rPr>
        <w:t xml:space="preserve">αναδιάρθρωσης </w:t>
      </w:r>
      <w:r w:rsidRPr="00875AAA">
        <w:rPr>
          <w:rFonts w:eastAsia="Times New Roman" w:cstheme="minorHAnsi"/>
          <w:kern w:val="0"/>
          <w:sz w:val="28"/>
          <w:szCs w:val="28"/>
          <w:lang w:eastAsia="el-GR"/>
          <w14:ligatures w14:val="none"/>
        </w:rPr>
        <w:t xml:space="preserve">για τον </w:t>
      </w:r>
      <w:proofErr w:type="spellStart"/>
      <w:r w:rsidRPr="00875AAA">
        <w:rPr>
          <w:rFonts w:eastAsia="Times New Roman" w:cstheme="minorHAnsi"/>
          <w:kern w:val="0"/>
          <w:sz w:val="28"/>
          <w:szCs w:val="28"/>
          <w:lang w:eastAsia="el-GR"/>
          <w14:ligatures w14:val="none"/>
        </w:rPr>
        <w:t>εξορθολογισμό</w:t>
      </w:r>
      <w:proofErr w:type="spellEnd"/>
      <w:r w:rsidRPr="00875AAA">
        <w:rPr>
          <w:rFonts w:eastAsia="Times New Roman" w:cstheme="minorHAnsi"/>
          <w:kern w:val="0"/>
          <w:sz w:val="28"/>
          <w:szCs w:val="28"/>
          <w:lang w:eastAsia="el-GR"/>
          <w14:ligatures w14:val="none"/>
        </w:rPr>
        <w:t xml:space="preserve"> των λειτουργιών της Τράπεζας, </w:t>
      </w:r>
    </w:p>
    <w:p w14:paraId="763DE849" w14:textId="51C22004" w:rsidR="00EE1366" w:rsidRPr="00875AAA" w:rsidRDefault="003A58C4" w:rsidP="00F81CDB">
      <w:pPr>
        <w:numPr>
          <w:ilvl w:val="0"/>
          <w:numId w:val="5"/>
        </w:num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Τρίτον την</w:t>
      </w:r>
      <w:r w:rsidR="00EE1366" w:rsidRPr="00875AAA">
        <w:rPr>
          <w:rFonts w:eastAsia="Times New Roman" w:cstheme="minorHAnsi"/>
          <w:kern w:val="0"/>
          <w:sz w:val="28"/>
          <w:szCs w:val="28"/>
          <w:lang w:eastAsia="el-GR"/>
          <w14:ligatures w14:val="none"/>
        </w:rPr>
        <w:t xml:space="preserve"> ενίσχυση της κεφαλαιακής επάρκειας</w:t>
      </w:r>
      <w:r w:rsidRPr="00875AAA">
        <w:rPr>
          <w:rFonts w:eastAsia="Times New Roman" w:cstheme="minorHAnsi"/>
          <w:kern w:val="0"/>
          <w:sz w:val="28"/>
          <w:szCs w:val="28"/>
          <w:lang w:eastAsia="el-GR"/>
          <w14:ligatures w14:val="none"/>
        </w:rPr>
        <w:t xml:space="preserve"> της Τράπεζας</w:t>
      </w:r>
      <w:r w:rsidR="00926A1A" w:rsidRPr="00875AAA">
        <w:rPr>
          <w:rFonts w:eastAsia="Times New Roman" w:cstheme="minorHAnsi"/>
          <w:kern w:val="0"/>
          <w:sz w:val="28"/>
          <w:szCs w:val="28"/>
          <w:lang w:eastAsia="el-GR"/>
          <w14:ligatures w14:val="none"/>
        </w:rPr>
        <w:t xml:space="preserve">, ώστε </w:t>
      </w:r>
      <w:r w:rsidR="00926A1A" w:rsidRPr="00875AAA">
        <w:rPr>
          <w:rFonts w:cstheme="minorHAnsi"/>
          <w:sz w:val="28"/>
          <w:szCs w:val="28"/>
        </w:rPr>
        <w:t xml:space="preserve">πλήρως κεφαλαιοποιημένη και με βασικό δείκτη εποπτικών κεφαλαίων άνω του 15%, η τράπεζα </w:t>
      </w:r>
      <w:r w:rsidR="00603858" w:rsidRPr="00875AAA">
        <w:rPr>
          <w:rFonts w:cstheme="minorHAnsi"/>
          <w:sz w:val="28"/>
          <w:szCs w:val="28"/>
        </w:rPr>
        <w:t>ν</w:t>
      </w:r>
      <w:r w:rsidR="00926A1A" w:rsidRPr="00875AAA">
        <w:rPr>
          <w:rFonts w:cstheme="minorHAnsi"/>
          <w:sz w:val="28"/>
          <w:szCs w:val="28"/>
        </w:rPr>
        <w:t xml:space="preserve">α εστιάσει στην ανάπτυξη των εργασιών της, την ενίσχυση της θέσης στην αγορά και την αύξηση της κερδοφορίας </w:t>
      </w:r>
      <w:r w:rsidRPr="00875AAA">
        <w:rPr>
          <w:rFonts w:cstheme="minorHAnsi"/>
          <w:sz w:val="28"/>
          <w:szCs w:val="28"/>
        </w:rPr>
        <w:t>της</w:t>
      </w:r>
      <w:r w:rsidR="00603858" w:rsidRPr="00875AAA">
        <w:rPr>
          <w:rFonts w:cstheme="minorHAnsi"/>
          <w:sz w:val="28"/>
          <w:szCs w:val="28"/>
        </w:rPr>
        <w:t xml:space="preserve">. </w:t>
      </w:r>
      <w:r w:rsidR="00E911C6" w:rsidRPr="00875AAA">
        <w:rPr>
          <w:rFonts w:cstheme="minorHAnsi"/>
          <w:sz w:val="28"/>
          <w:szCs w:val="28"/>
        </w:rPr>
        <w:t xml:space="preserve"> Η Τράπεζα εστιάζει στην στήριξη της πραγματικής οικονομίας, τις χορηγήσεις προς επιχειρήσεις κυρίως μικρομεσαίες αλλά και όλων των μεγεθών.  Όπως έχει ήδη αποτυπωθεί από τα αποτελέσματα 6μηνου τόσο της </w:t>
      </w:r>
      <w:r w:rsidR="00E911C6" w:rsidRPr="00875AAA">
        <w:rPr>
          <w:rFonts w:cstheme="minorHAnsi"/>
          <w:sz w:val="28"/>
          <w:szCs w:val="28"/>
          <w:lang w:val="en-US"/>
        </w:rPr>
        <w:t>Attica</w:t>
      </w:r>
      <w:r w:rsidR="00E911C6" w:rsidRPr="00875AAA">
        <w:rPr>
          <w:rFonts w:cstheme="minorHAnsi"/>
          <w:sz w:val="28"/>
          <w:szCs w:val="28"/>
        </w:rPr>
        <w:t xml:space="preserve"> όσο και της τέως </w:t>
      </w:r>
      <w:proofErr w:type="spellStart"/>
      <w:r w:rsidR="00E911C6" w:rsidRPr="00875AAA">
        <w:rPr>
          <w:rFonts w:cstheme="minorHAnsi"/>
          <w:sz w:val="28"/>
          <w:szCs w:val="28"/>
        </w:rPr>
        <w:t>Παγκρήτιας</w:t>
      </w:r>
      <w:proofErr w:type="spellEnd"/>
      <w:r w:rsidR="00E911C6" w:rsidRPr="00875AAA">
        <w:rPr>
          <w:rFonts w:cstheme="minorHAnsi"/>
          <w:sz w:val="28"/>
          <w:szCs w:val="28"/>
        </w:rPr>
        <w:t xml:space="preserve">, η ανάγκη της αγοράς είναι υπαρκτή, και η δική μας δυναμική είναι προφανής προκειμένου να καλύψει αυτό το κενό της αγοράς.  Βέβαια στόχος μας είναι οι μικρομεσαίες επιχειρήσεις που τηρούν τα εχέγγυα και της </w:t>
      </w:r>
      <w:proofErr w:type="spellStart"/>
      <w:r w:rsidR="00E911C6" w:rsidRPr="00875AAA">
        <w:rPr>
          <w:rFonts w:cstheme="minorHAnsi"/>
          <w:sz w:val="28"/>
          <w:szCs w:val="28"/>
        </w:rPr>
        <w:t>προυποθέσεις</w:t>
      </w:r>
      <w:proofErr w:type="spellEnd"/>
      <w:r w:rsidR="00E911C6" w:rsidRPr="00875AAA">
        <w:rPr>
          <w:rFonts w:cstheme="minorHAnsi"/>
          <w:sz w:val="28"/>
          <w:szCs w:val="28"/>
        </w:rPr>
        <w:t xml:space="preserve"> βιωσιμότητας για να δανειοδοτηθούν και δε θα επιτρέψουμε να επαναληφθούν τα ίδια λάθη που </w:t>
      </w:r>
      <w:r w:rsidR="00E911C6" w:rsidRPr="00875AAA">
        <w:rPr>
          <w:rFonts w:cstheme="minorHAnsi"/>
          <w:sz w:val="28"/>
          <w:szCs w:val="28"/>
        </w:rPr>
        <w:lastRenderedPageBreak/>
        <w:t>οδήγησαν τις δύο Τράπεζες στην αδιέξοδη κατάσταση του παρελθόντος που κληρονομήσαμε.</w:t>
      </w:r>
    </w:p>
    <w:p w14:paraId="400531FB" w14:textId="097C6017" w:rsidR="00EE1366" w:rsidRPr="00875AAA" w:rsidRDefault="003A58C4" w:rsidP="00F81CDB">
      <w:pPr>
        <w:numPr>
          <w:ilvl w:val="0"/>
          <w:numId w:val="5"/>
        </w:num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 xml:space="preserve">Τέταρτον </w:t>
      </w:r>
      <w:r w:rsidR="00EE1366" w:rsidRPr="00875AAA">
        <w:rPr>
          <w:rFonts w:eastAsia="Times New Roman" w:cstheme="minorHAnsi"/>
          <w:kern w:val="0"/>
          <w:sz w:val="28"/>
          <w:szCs w:val="28"/>
          <w:lang w:eastAsia="el-GR"/>
          <w14:ligatures w14:val="none"/>
        </w:rPr>
        <w:t>νέ</w:t>
      </w:r>
      <w:r w:rsidR="00926A1A" w:rsidRPr="00875AAA">
        <w:rPr>
          <w:rFonts w:eastAsia="Times New Roman" w:cstheme="minorHAnsi"/>
          <w:kern w:val="0"/>
          <w:sz w:val="28"/>
          <w:szCs w:val="28"/>
          <w:lang w:eastAsia="el-GR"/>
          <w14:ligatures w14:val="none"/>
        </w:rPr>
        <w:t>ες</w:t>
      </w:r>
      <w:r w:rsidR="00EE1366" w:rsidRPr="00875AAA">
        <w:rPr>
          <w:rFonts w:eastAsia="Times New Roman" w:cstheme="minorHAnsi"/>
          <w:kern w:val="0"/>
          <w:sz w:val="28"/>
          <w:szCs w:val="28"/>
          <w:lang w:eastAsia="el-GR"/>
          <w14:ligatures w14:val="none"/>
        </w:rPr>
        <w:t xml:space="preserve"> επενδύσε</w:t>
      </w:r>
      <w:r w:rsidR="00926A1A" w:rsidRPr="00875AAA">
        <w:rPr>
          <w:rFonts w:eastAsia="Times New Roman" w:cstheme="minorHAnsi"/>
          <w:kern w:val="0"/>
          <w:sz w:val="28"/>
          <w:szCs w:val="28"/>
          <w:lang w:eastAsia="el-GR"/>
          <w14:ligatures w14:val="none"/>
        </w:rPr>
        <w:t>ις</w:t>
      </w:r>
      <w:r w:rsidR="00EE1366" w:rsidRPr="00875AAA">
        <w:rPr>
          <w:rFonts w:eastAsia="Times New Roman" w:cstheme="minorHAnsi"/>
          <w:kern w:val="0"/>
          <w:sz w:val="28"/>
          <w:szCs w:val="28"/>
          <w:lang w:eastAsia="el-GR"/>
          <w14:ligatures w14:val="none"/>
        </w:rPr>
        <w:t xml:space="preserve"> </w:t>
      </w:r>
      <w:r w:rsidR="00926A1A" w:rsidRPr="00875AAA">
        <w:rPr>
          <w:rFonts w:eastAsia="Times New Roman" w:cstheme="minorHAnsi"/>
          <w:kern w:val="0"/>
          <w:sz w:val="28"/>
          <w:szCs w:val="28"/>
          <w:lang w:eastAsia="el-GR"/>
          <w14:ligatures w14:val="none"/>
        </w:rPr>
        <w:t xml:space="preserve">σε τεχνολογικές υποδομές, </w:t>
      </w:r>
      <w:r w:rsidR="00603858" w:rsidRPr="00875AAA">
        <w:rPr>
          <w:rFonts w:eastAsia="Times New Roman" w:cstheme="minorHAnsi"/>
          <w:kern w:val="0"/>
          <w:sz w:val="28"/>
          <w:szCs w:val="28"/>
          <w:lang w:eastAsia="el-GR"/>
          <w14:ligatures w14:val="none"/>
        </w:rPr>
        <w:t>δυνατότητες</w:t>
      </w:r>
      <w:r w:rsidR="00926A1A" w:rsidRPr="00875AAA">
        <w:rPr>
          <w:rFonts w:eastAsia="Times New Roman" w:cstheme="minorHAnsi"/>
          <w:kern w:val="0"/>
          <w:sz w:val="28"/>
          <w:szCs w:val="28"/>
          <w:lang w:eastAsia="el-GR"/>
          <w14:ligatures w14:val="none"/>
        </w:rPr>
        <w:t xml:space="preserve"> και αναβαθμίσεις συστημάτων</w:t>
      </w:r>
      <w:r w:rsidR="00EE1366" w:rsidRPr="00875AAA">
        <w:rPr>
          <w:rFonts w:eastAsia="Times New Roman" w:cstheme="minorHAnsi"/>
          <w:kern w:val="0"/>
          <w:sz w:val="28"/>
          <w:szCs w:val="28"/>
          <w:lang w:eastAsia="el-GR"/>
          <w14:ligatures w14:val="none"/>
        </w:rPr>
        <w:t xml:space="preserve">, βελτιώνοντας τις ψηφιακές υπηρεσίες </w:t>
      </w:r>
      <w:r w:rsidR="00926A1A" w:rsidRPr="00875AAA">
        <w:rPr>
          <w:rFonts w:eastAsia="Times New Roman" w:cstheme="minorHAnsi"/>
          <w:kern w:val="0"/>
          <w:sz w:val="28"/>
          <w:szCs w:val="28"/>
          <w:lang w:eastAsia="el-GR"/>
          <w14:ligatures w14:val="none"/>
        </w:rPr>
        <w:t>μας και την εμπειρία του πελάτη</w:t>
      </w:r>
      <w:r w:rsidRPr="00875AAA">
        <w:rPr>
          <w:rFonts w:eastAsia="Times New Roman" w:cstheme="minorHAnsi"/>
          <w:kern w:val="0"/>
          <w:sz w:val="28"/>
          <w:szCs w:val="28"/>
          <w:lang w:eastAsia="el-GR"/>
          <w14:ligatures w14:val="none"/>
        </w:rPr>
        <w:t xml:space="preserve">, χωρίς βέβαια να παραγνωρίσουμε ή να υποτιμήσουμε τη σημασία της ανθρώπινης επαφής και </w:t>
      </w:r>
      <w:r w:rsidR="00E911C6" w:rsidRPr="00875AAA">
        <w:rPr>
          <w:rFonts w:eastAsia="Times New Roman" w:cstheme="minorHAnsi"/>
          <w:kern w:val="0"/>
          <w:sz w:val="28"/>
          <w:szCs w:val="28"/>
          <w:lang w:eastAsia="el-GR"/>
          <w14:ligatures w14:val="none"/>
        </w:rPr>
        <w:t>επικοινωνίας όπου ο πελάτης το επιθυμεί</w:t>
      </w:r>
      <w:r w:rsidR="00EE1366" w:rsidRPr="00875AAA">
        <w:rPr>
          <w:rFonts w:eastAsia="Times New Roman" w:cstheme="minorHAnsi"/>
          <w:kern w:val="0"/>
          <w:sz w:val="28"/>
          <w:szCs w:val="28"/>
          <w:lang w:eastAsia="el-GR"/>
          <w14:ligatures w14:val="none"/>
        </w:rPr>
        <w:t>.</w:t>
      </w:r>
      <w:r w:rsidR="00603858" w:rsidRPr="00875AAA">
        <w:rPr>
          <w:rFonts w:eastAsia="Times New Roman" w:cstheme="minorHAnsi"/>
          <w:kern w:val="0"/>
          <w:sz w:val="28"/>
          <w:szCs w:val="28"/>
          <w:lang w:eastAsia="el-GR"/>
          <w14:ligatures w14:val="none"/>
        </w:rPr>
        <w:t xml:space="preserve"> </w:t>
      </w:r>
      <w:r w:rsidRPr="00875AAA">
        <w:rPr>
          <w:rFonts w:eastAsia="Times New Roman" w:cstheme="minorHAnsi"/>
          <w:kern w:val="0"/>
          <w:sz w:val="28"/>
          <w:szCs w:val="28"/>
          <w:lang w:eastAsia="el-GR"/>
          <w14:ligatures w14:val="none"/>
        </w:rPr>
        <w:t xml:space="preserve"> </w:t>
      </w:r>
    </w:p>
    <w:p w14:paraId="32FC760D" w14:textId="2ECEB259" w:rsidR="00AA6AA4" w:rsidRPr="00875AAA" w:rsidRDefault="00AA6AA4" w:rsidP="00F81CDB">
      <w:pPr>
        <w:numPr>
          <w:ilvl w:val="0"/>
          <w:numId w:val="5"/>
        </w:num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 xml:space="preserve">Τέλος, από τα </w:t>
      </w:r>
      <w:proofErr w:type="spellStart"/>
      <w:r w:rsidRPr="00875AAA">
        <w:rPr>
          <w:rFonts w:eastAsia="Times New Roman" w:cstheme="minorHAnsi"/>
          <w:kern w:val="0"/>
          <w:sz w:val="28"/>
          <w:szCs w:val="28"/>
          <w:lang w:eastAsia="el-GR"/>
          <w14:ligatures w14:val="none"/>
        </w:rPr>
        <w:t>αντληθέντα</w:t>
      </w:r>
      <w:proofErr w:type="spellEnd"/>
      <w:r w:rsidRPr="00875AAA">
        <w:rPr>
          <w:rFonts w:eastAsia="Times New Roman" w:cstheme="minorHAnsi"/>
          <w:kern w:val="0"/>
          <w:sz w:val="28"/>
          <w:szCs w:val="28"/>
          <w:lang w:eastAsia="el-GR"/>
          <w14:ligatures w14:val="none"/>
        </w:rPr>
        <w:t xml:space="preserve"> κεφάλαια ποσό περίπου 100εκ ευρώ θα χρησιμοποιηθεί για την πρόωρη αποπληρωμή ομολόγου </w:t>
      </w:r>
      <w:proofErr w:type="spellStart"/>
      <w:r w:rsidRPr="00875AAA">
        <w:rPr>
          <w:rFonts w:eastAsia="Times New Roman" w:cstheme="minorHAnsi"/>
          <w:kern w:val="0"/>
          <w:sz w:val="28"/>
          <w:szCs w:val="28"/>
          <w:lang w:val="en-US" w:eastAsia="el-GR"/>
          <w14:ligatures w14:val="none"/>
        </w:rPr>
        <w:t>TierII</w:t>
      </w:r>
      <w:proofErr w:type="spellEnd"/>
      <w:r w:rsidRPr="00875AAA">
        <w:rPr>
          <w:rFonts w:eastAsia="Times New Roman" w:cstheme="minorHAnsi"/>
          <w:kern w:val="0"/>
          <w:sz w:val="28"/>
          <w:szCs w:val="28"/>
          <w:lang w:eastAsia="el-GR"/>
          <w14:ligatures w14:val="none"/>
        </w:rPr>
        <w:t xml:space="preserve"> εκδόσεως της Τράπεζας και λήξης του 2028, υπό την </w:t>
      </w:r>
      <w:proofErr w:type="spellStart"/>
      <w:r w:rsidRPr="00875AAA">
        <w:rPr>
          <w:rFonts w:eastAsia="Times New Roman" w:cstheme="minorHAnsi"/>
          <w:kern w:val="0"/>
          <w:sz w:val="28"/>
          <w:szCs w:val="28"/>
          <w:lang w:eastAsia="el-GR"/>
          <w14:ligatures w14:val="none"/>
        </w:rPr>
        <w:t>προυπόθεση</w:t>
      </w:r>
      <w:proofErr w:type="spellEnd"/>
      <w:r w:rsidRPr="00875AAA">
        <w:rPr>
          <w:rFonts w:eastAsia="Times New Roman" w:cstheme="minorHAnsi"/>
          <w:kern w:val="0"/>
          <w:sz w:val="28"/>
          <w:szCs w:val="28"/>
          <w:lang w:eastAsia="el-GR"/>
          <w14:ligatures w14:val="none"/>
        </w:rPr>
        <w:t xml:space="preserve"> λήψης της σχετικής εποπτικής έγκρισης.</w:t>
      </w:r>
    </w:p>
    <w:p w14:paraId="1F1750D7" w14:textId="4363414B" w:rsidR="00EE1366" w:rsidRPr="00875AAA" w:rsidRDefault="00516FBB"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Τέσσερις στόχοι που καθορίζουν</w:t>
      </w:r>
      <w:r w:rsidR="00EE1366" w:rsidRPr="00875AAA">
        <w:rPr>
          <w:rFonts w:eastAsia="Times New Roman" w:cstheme="minorHAnsi"/>
          <w:kern w:val="0"/>
          <w:sz w:val="28"/>
          <w:szCs w:val="28"/>
          <w:lang w:eastAsia="el-GR"/>
          <w14:ligatures w14:val="none"/>
        </w:rPr>
        <w:t xml:space="preserve"> τη βιώσιμη ανάπτυξή μας στο μέλλον</w:t>
      </w:r>
      <w:r w:rsidRPr="00875AAA">
        <w:rPr>
          <w:rFonts w:eastAsia="Times New Roman" w:cstheme="minorHAnsi"/>
          <w:kern w:val="0"/>
          <w:sz w:val="28"/>
          <w:szCs w:val="28"/>
          <w:lang w:eastAsia="el-GR"/>
          <w14:ligatures w14:val="none"/>
        </w:rPr>
        <w:t>,</w:t>
      </w:r>
      <w:r w:rsidR="00931228" w:rsidRPr="00875AAA">
        <w:rPr>
          <w:rFonts w:cstheme="minorHAnsi"/>
          <w:sz w:val="28"/>
          <w:szCs w:val="28"/>
        </w:rPr>
        <w:t xml:space="preserve"> ώστε όχι μόνο να ικανοποιούνται οι εποπτικές μας υποχρεώσεις, αλλά να υποστηριχθεί και η ανάπτυξη της τράπεζας. </w:t>
      </w:r>
    </w:p>
    <w:p w14:paraId="1144A611" w14:textId="7A8E6B6D" w:rsidR="00EE1366" w:rsidRPr="00875AAA" w:rsidRDefault="00EE1366"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 xml:space="preserve">Η προτεινόμενη </w:t>
      </w:r>
      <w:r w:rsidR="00E911C6" w:rsidRPr="00875AAA">
        <w:rPr>
          <w:rFonts w:eastAsia="Times New Roman" w:cstheme="minorHAnsi"/>
          <w:kern w:val="0"/>
          <w:sz w:val="28"/>
          <w:szCs w:val="28"/>
          <w:lang w:eastAsia="el-GR"/>
          <w14:ligatures w14:val="none"/>
        </w:rPr>
        <w:t>κεφαλαιακή ενίσχυση της Τράπεζες</w:t>
      </w:r>
      <w:r w:rsidRPr="00875AAA">
        <w:rPr>
          <w:rFonts w:eastAsia="Times New Roman" w:cstheme="minorHAnsi"/>
          <w:kern w:val="0"/>
          <w:sz w:val="28"/>
          <w:szCs w:val="28"/>
          <w:lang w:eastAsia="el-GR"/>
          <w14:ligatures w14:val="none"/>
        </w:rPr>
        <w:t xml:space="preserve"> περιλαμβάνει δύο βασικές φάσεις:</w:t>
      </w:r>
    </w:p>
    <w:p w14:paraId="11A39765" w14:textId="2E358AD8" w:rsidR="00EE1366" w:rsidRPr="00875AAA" w:rsidRDefault="00EE1366" w:rsidP="00F81CDB">
      <w:pPr>
        <w:numPr>
          <w:ilvl w:val="0"/>
          <w:numId w:val="6"/>
        </w:num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ΑΜΚ ύψους 672,2 εκα</w:t>
      </w:r>
      <w:r w:rsidR="00516FBB" w:rsidRPr="00875AAA">
        <w:rPr>
          <w:rFonts w:eastAsia="Times New Roman" w:cstheme="minorHAnsi"/>
          <w:kern w:val="0"/>
          <w:sz w:val="28"/>
          <w:szCs w:val="28"/>
          <w:lang w:eastAsia="el-GR"/>
          <w14:ligatures w14:val="none"/>
        </w:rPr>
        <w:t>τ.</w:t>
      </w:r>
      <w:r w:rsidRPr="00875AAA">
        <w:rPr>
          <w:rFonts w:eastAsia="Times New Roman" w:cstheme="minorHAnsi"/>
          <w:kern w:val="0"/>
          <w:sz w:val="28"/>
          <w:szCs w:val="28"/>
          <w:lang w:eastAsia="el-GR"/>
          <w14:ligatures w14:val="none"/>
        </w:rPr>
        <w:t xml:space="preserve"> ευρώ με δικαιώματα προτίμησης</w:t>
      </w:r>
      <w:r w:rsidR="00516FBB" w:rsidRPr="00875AAA">
        <w:rPr>
          <w:rFonts w:eastAsia="Times New Roman" w:cstheme="minorHAnsi"/>
          <w:kern w:val="0"/>
          <w:sz w:val="28"/>
          <w:szCs w:val="28"/>
          <w:lang w:eastAsia="el-GR"/>
          <w14:ligatures w14:val="none"/>
        </w:rPr>
        <w:t xml:space="preserve"> υπέρ των παλαιών μετόχων</w:t>
      </w:r>
      <w:r w:rsidRPr="00875AAA">
        <w:rPr>
          <w:rFonts w:eastAsia="Times New Roman" w:cstheme="minorHAnsi"/>
          <w:kern w:val="0"/>
          <w:sz w:val="28"/>
          <w:szCs w:val="28"/>
          <w:lang w:eastAsia="el-GR"/>
          <w14:ligatures w14:val="none"/>
        </w:rPr>
        <w:t>, και</w:t>
      </w:r>
    </w:p>
    <w:p w14:paraId="4BF3C087" w14:textId="75541F48" w:rsidR="00EE1366" w:rsidRPr="00875AAA" w:rsidRDefault="00EE1366" w:rsidP="00F81CDB">
      <w:pPr>
        <w:numPr>
          <w:ilvl w:val="0"/>
          <w:numId w:val="6"/>
        </w:num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ΑΜΚ ύψους 62,9 εκατ</w:t>
      </w:r>
      <w:r w:rsidR="00516FBB" w:rsidRPr="00875AAA">
        <w:rPr>
          <w:rFonts w:eastAsia="Times New Roman" w:cstheme="minorHAnsi"/>
          <w:kern w:val="0"/>
          <w:sz w:val="28"/>
          <w:szCs w:val="28"/>
          <w:lang w:eastAsia="el-GR"/>
          <w14:ligatures w14:val="none"/>
        </w:rPr>
        <w:t>.</w:t>
      </w:r>
      <w:r w:rsidRPr="00875AAA">
        <w:rPr>
          <w:rFonts w:eastAsia="Times New Roman" w:cstheme="minorHAnsi"/>
          <w:kern w:val="0"/>
          <w:sz w:val="28"/>
          <w:szCs w:val="28"/>
          <w:lang w:eastAsia="el-GR"/>
          <w14:ligatures w14:val="none"/>
        </w:rPr>
        <w:t xml:space="preserve"> ευρώ μέσω έκδοσης τίτλων κτήσης (</w:t>
      </w:r>
      <w:proofErr w:type="spellStart"/>
      <w:r w:rsidRPr="00875AAA">
        <w:rPr>
          <w:rFonts w:eastAsia="Times New Roman" w:cstheme="minorHAnsi"/>
          <w:kern w:val="0"/>
          <w:sz w:val="28"/>
          <w:szCs w:val="28"/>
          <w:lang w:eastAsia="el-GR"/>
          <w14:ligatures w14:val="none"/>
        </w:rPr>
        <w:t>warrants</w:t>
      </w:r>
      <w:proofErr w:type="spellEnd"/>
      <w:r w:rsidRPr="00875AAA">
        <w:rPr>
          <w:rFonts w:eastAsia="Times New Roman" w:cstheme="minorHAnsi"/>
          <w:kern w:val="0"/>
          <w:sz w:val="28"/>
          <w:szCs w:val="28"/>
          <w:lang w:eastAsia="el-GR"/>
          <w14:ligatures w14:val="none"/>
        </w:rPr>
        <w:t>).</w:t>
      </w:r>
    </w:p>
    <w:p w14:paraId="118D941F" w14:textId="6F751301" w:rsidR="00516FBB" w:rsidRPr="00875AAA" w:rsidRDefault="00EE1366"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 xml:space="preserve">Αυτό σημαίνει ότι </w:t>
      </w:r>
      <w:r w:rsidR="00E911C6" w:rsidRPr="00875AAA">
        <w:rPr>
          <w:rFonts w:eastAsia="Times New Roman" w:cstheme="minorHAnsi"/>
          <w:kern w:val="0"/>
          <w:sz w:val="28"/>
          <w:szCs w:val="28"/>
          <w:lang w:eastAsia="el-GR"/>
          <w14:ligatures w14:val="none"/>
        </w:rPr>
        <w:t xml:space="preserve">όλοι </w:t>
      </w:r>
      <w:r w:rsidRPr="00875AAA">
        <w:rPr>
          <w:rFonts w:eastAsia="Times New Roman" w:cstheme="minorHAnsi"/>
          <w:kern w:val="0"/>
          <w:sz w:val="28"/>
          <w:szCs w:val="28"/>
          <w:lang w:eastAsia="el-GR"/>
          <w14:ligatures w14:val="none"/>
        </w:rPr>
        <w:t xml:space="preserve">οι </w:t>
      </w:r>
      <w:r w:rsidR="00E911C6" w:rsidRPr="00875AAA">
        <w:rPr>
          <w:rFonts w:eastAsia="Times New Roman" w:cstheme="minorHAnsi"/>
          <w:kern w:val="0"/>
          <w:sz w:val="28"/>
          <w:szCs w:val="28"/>
          <w:lang w:eastAsia="el-GR"/>
          <w14:ligatures w14:val="none"/>
        </w:rPr>
        <w:t xml:space="preserve">υφιστάμενοι </w:t>
      </w:r>
      <w:r w:rsidRPr="00875AAA">
        <w:rPr>
          <w:rFonts w:eastAsia="Times New Roman" w:cstheme="minorHAnsi"/>
          <w:kern w:val="0"/>
          <w:sz w:val="28"/>
          <w:szCs w:val="28"/>
          <w:lang w:eastAsia="el-GR"/>
          <w14:ligatures w14:val="none"/>
        </w:rPr>
        <w:t xml:space="preserve">μέτοχοι </w:t>
      </w:r>
      <w:r w:rsidR="00E911C6" w:rsidRPr="00875AAA">
        <w:rPr>
          <w:rFonts w:eastAsia="Times New Roman" w:cstheme="minorHAnsi"/>
          <w:kern w:val="0"/>
          <w:sz w:val="28"/>
          <w:szCs w:val="28"/>
          <w:lang w:eastAsia="el-GR"/>
          <w14:ligatures w14:val="none"/>
        </w:rPr>
        <w:t xml:space="preserve">της Τράπεζας </w:t>
      </w:r>
      <w:r w:rsidRPr="00875AAA">
        <w:rPr>
          <w:rFonts w:eastAsia="Times New Roman" w:cstheme="minorHAnsi"/>
          <w:kern w:val="0"/>
          <w:sz w:val="28"/>
          <w:szCs w:val="28"/>
          <w:lang w:eastAsia="el-GR"/>
          <w14:ligatures w14:val="none"/>
        </w:rPr>
        <w:t>θα έχουν την ευκαιρία να συμμετάσχουν ενεργά στη</w:t>
      </w:r>
      <w:r w:rsidR="00E911C6" w:rsidRPr="00875AAA">
        <w:rPr>
          <w:rFonts w:eastAsia="Times New Roman" w:cstheme="minorHAnsi"/>
          <w:kern w:val="0"/>
          <w:sz w:val="28"/>
          <w:szCs w:val="28"/>
          <w:lang w:eastAsia="el-GR"/>
          <w14:ligatures w14:val="none"/>
        </w:rPr>
        <w:t>ν νέα ΑΜΚ</w:t>
      </w:r>
      <w:r w:rsidRPr="00875AAA">
        <w:rPr>
          <w:rFonts w:eastAsia="Times New Roman" w:cstheme="minorHAnsi"/>
          <w:kern w:val="0"/>
          <w:sz w:val="28"/>
          <w:szCs w:val="28"/>
          <w:lang w:eastAsia="el-GR"/>
          <w14:ligatures w14:val="none"/>
        </w:rPr>
        <w:t xml:space="preserve"> ενώ το </w:t>
      </w:r>
      <w:r w:rsidR="00E911C6" w:rsidRPr="00875AAA">
        <w:rPr>
          <w:rFonts w:eastAsia="Times New Roman" w:cstheme="minorHAnsi"/>
          <w:kern w:val="0"/>
          <w:sz w:val="28"/>
          <w:szCs w:val="28"/>
          <w:lang w:eastAsia="el-GR"/>
          <w14:ligatures w14:val="none"/>
        </w:rPr>
        <w:t>σύνολο της κεφαλαιακής ενίσχυσης</w:t>
      </w:r>
      <w:r w:rsidRPr="00875AAA">
        <w:rPr>
          <w:rFonts w:eastAsia="Times New Roman" w:cstheme="minorHAnsi"/>
          <w:kern w:val="0"/>
          <w:sz w:val="28"/>
          <w:szCs w:val="28"/>
          <w:lang w:eastAsia="el-GR"/>
          <w14:ligatures w14:val="none"/>
        </w:rPr>
        <w:t xml:space="preserve"> </w:t>
      </w:r>
      <w:r w:rsidR="00E911C6" w:rsidRPr="00875AAA">
        <w:rPr>
          <w:rFonts w:eastAsia="Times New Roman" w:cstheme="minorHAnsi"/>
          <w:kern w:val="0"/>
          <w:sz w:val="28"/>
          <w:szCs w:val="28"/>
          <w:lang w:eastAsia="el-GR"/>
          <w14:ligatures w14:val="none"/>
        </w:rPr>
        <w:t>ανέρχεται</w:t>
      </w:r>
      <w:r w:rsidRPr="00875AAA">
        <w:rPr>
          <w:rFonts w:eastAsia="Times New Roman" w:cstheme="minorHAnsi"/>
          <w:kern w:val="0"/>
          <w:sz w:val="28"/>
          <w:szCs w:val="28"/>
          <w:lang w:eastAsia="el-GR"/>
          <w14:ligatures w14:val="none"/>
        </w:rPr>
        <w:t xml:space="preserve"> στα 735 εκατ</w:t>
      </w:r>
      <w:r w:rsidR="00516FBB" w:rsidRPr="00875AAA">
        <w:rPr>
          <w:rFonts w:eastAsia="Times New Roman" w:cstheme="minorHAnsi"/>
          <w:kern w:val="0"/>
          <w:sz w:val="28"/>
          <w:szCs w:val="28"/>
          <w:lang w:eastAsia="el-GR"/>
          <w14:ligatures w14:val="none"/>
        </w:rPr>
        <w:t>.</w:t>
      </w:r>
      <w:r w:rsidRPr="00875AAA">
        <w:rPr>
          <w:rFonts w:eastAsia="Times New Roman" w:cstheme="minorHAnsi"/>
          <w:kern w:val="0"/>
          <w:sz w:val="28"/>
          <w:szCs w:val="28"/>
          <w:lang w:eastAsia="el-GR"/>
          <w14:ligatures w14:val="none"/>
        </w:rPr>
        <w:t xml:space="preserve"> ευρώ. </w:t>
      </w:r>
      <w:r w:rsidR="00E911C6" w:rsidRPr="00875AAA">
        <w:rPr>
          <w:rFonts w:eastAsia="Times New Roman" w:cstheme="minorHAnsi"/>
          <w:kern w:val="0"/>
          <w:sz w:val="28"/>
          <w:szCs w:val="28"/>
          <w:lang w:eastAsia="el-GR"/>
          <w14:ligatures w14:val="none"/>
        </w:rPr>
        <w:t xml:space="preserve"> Προηγουμένως θ</w:t>
      </w:r>
      <w:r w:rsidR="009535CD" w:rsidRPr="00875AAA">
        <w:rPr>
          <w:rFonts w:eastAsia="Times New Roman" w:cstheme="minorHAnsi"/>
          <w:kern w:val="0"/>
          <w:sz w:val="28"/>
          <w:szCs w:val="28"/>
          <w:lang w:eastAsia="el-GR"/>
          <w14:ligatures w14:val="none"/>
        </w:rPr>
        <w:t xml:space="preserve">α υπάρξει μείωση του συνολικού αριθμού μετοχών της τράπεζας μέσω </w:t>
      </w:r>
      <w:proofErr w:type="spellStart"/>
      <w:r w:rsidR="009535CD" w:rsidRPr="00875AAA">
        <w:rPr>
          <w:rFonts w:eastAsia="Times New Roman" w:cstheme="minorHAnsi"/>
          <w:kern w:val="0"/>
          <w:sz w:val="28"/>
          <w:szCs w:val="28"/>
          <w:lang w:eastAsia="el-GR"/>
          <w14:ligatures w14:val="none"/>
        </w:rPr>
        <w:t>reverse</w:t>
      </w:r>
      <w:proofErr w:type="spellEnd"/>
      <w:r w:rsidR="009535CD" w:rsidRPr="00875AAA">
        <w:rPr>
          <w:rFonts w:eastAsia="Times New Roman" w:cstheme="minorHAnsi"/>
          <w:kern w:val="0"/>
          <w:sz w:val="28"/>
          <w:szCs w:val="28"/>
          <w:lang w:eastAsia="el-GR"/>
          <w14:ligatures w14:val="none"/>
        </w:rPr>
        <w:t xml:space="preserve"> </w:t>
      </w:r>
      <w:proofErr w:type="spellStart"/>
      <w:r w:rsidR="009535CD" w:rsidRPr="00875AAA">
        <w:rPr>
          <w:rFonts w:eastAsia="Times New Roman" w:cstheme="minorHAnsi"/>
          <w:kern w:val="0"/>
          <w:sz w:val="28"/>
          <w:szCs w:val="28"/>
          <w:lang w:eastAsia="el-GR"/>
          <w14:ligatures w14:val="none"/>
        </w:rPr>
        <w:t>split</w:t>
      </w:r>
      <w:proofErr w:type="spellEnd"/>
      <w:r w:rsidR="009535CD" w:rsidRPr="00875AAA">
        <w:rPr>
          <w:rFonts w:eastAsia="Times New Roman" w:cstheme="minorHAnsi"/>
          <w:kern w:val="0"/>
          <w:sz w:val="28"/>
          <w:szCs w:val="28"/>
          <w:lang w:eastAsia="el-GR"/>
          <w14:ligatures w14:val="none"/>
        </w:rPr>
        <w:t xml:space="preserve"> των παλαιών μετοχών: 100 «παλιές» μετοχές θα συνενωθούν σε 1 νέα μετοχή, ώστε το </w:t>
      </w:r>
      <w:proofErr w:type="spellStart"/>
      <w:r w:rsidR="009535CD" w:rsidRPr="00875AAA">
        <w:rPr>
          <w:rFonts w:eastAsia="Times New Roman" w:cstheme="minorHAnsi"/>
          <w:kern w:val="0"/>
          <w:sz w:val="28"/>
          <w:szCs w:val="28"/>
          <w:lang w:eastAsia="el-GR"/>
          <w14:ligatures w14:val="none"/>
        </w:rPr>
        <w:t>reverse</w:t>
      </w:r>
      <w:proofErr w:type="spellEnd"/>
      <w:r w:rsidR="009535CD" w:rsidRPr="00875AAA">
        <w:rPr>
          <w:rFonts w:eastAsia="Times New Roman" w:cstheme="minorHAnsi"/>
          <w:kern w:val="0"/>
          <w:sz w:val="28"/>
          <w:szCs w:val="28"/>
          <w:lang w:eastAsia="el-GR"/>
          <w14:ligatures w14:val="none"/>
        </w:rPr>
        <w:t xml:space="preserve"> </w:t>
      </w:r>
      <w:proofErr w:type="spellStart"/>
      <w:r w:rsidR="009535CD" w:rsidRPr="00875AAA">
        <w:rPr>
          <w:rFonts w:eastAsia="Times New Roman" w:cstheme="minorHAnsi"/>
          <w:kern w:val="0"/>
          <w:sz w:val="28"/>
          <w:szCs w:val="28"/>
          <w:lang w:eastAsia="el-GR"/>
          <w14:ligatures w14:val="none"/>
        </w:rPr>
        <w:t>split</w:t>
      </w:r>
      <w:proofErr w:type="spellEnd"/>
      <w:r w:rsidR="009535CD" w:rsidRPr="00875AAA">
        <w:rPr>
          <w:rFonts w:eastAsia="Times New Roman" w:cstheme="minorHAnsi"/>
          <w:kern w:val="0"/>
          <w:sz w:val="28"/>
          <w:szCs w:val="28"/>
          <w:lang w:eastAsia="el-GR"/>
          <w14:ligatures w14:val="none"/>
        </w:rPr>
        <w:t xml:space="preserve"> να μειώσει τον συνολικό αριθμό των μετοχών από 53 εκατομμύρια σε 530 χιλιάδες.</w:t>
      </w:r>
      <w:r w:rsidR="00793CFA" w:rsidRPr="00875AAA">
        <w:rPr>
          <w:rFonts w:eastAsia="Times New Roman" w:cstheme="minorHAnsi"/>
          <w:kern w:val="0"/>
          <w:sz w:val="28"/>
          <w:szCs w:val="28"/>
          <w:lang w:eastAsia="el-GR"/>
          <w14:ligatures w14:val="none"/>
        </w:rPr>
        <w:t xml:space="preserve"> </w:t>
      </w:r>
      <w:r w:rsidR="009535CD" w:rsidRPr="00875AAA">
        <w:rPr>
          <w:rFonts w:eastAsia="Times New Roman" w:cstheme="minorHAnsi"/>
          <w:kern w:val="0"/>
          <w:sz w:val="28"/>
          <w:szCs w:val="28"/>
          <w:lang w:eastAsia="el-GR"/>
          <w14:ligatures w14:val="none"/>
        </w:rPr>
        <w:t>Μετά τη συνένωση, κάθε νέα μετοχή θα δίνει το δικαίωμα στον μέτοχο να αποκτήσει 677 νέες μετοχές στην τιμή των €1,87 ανά μετοχή.</w:t>
      </w:r>
      <w:r w:rsidR="00793CFA" w:rsidRPr="00875AAA">
        <w:rPr>
          <w:rFonts w:eastAsia="Times New Roman" w:cstheme="minorHAnsi"/>
          <w:kern w:val="0"/>
          <w:sz w:val="28"/>
          <w:szCs w:val="28"/>
          <w:lang w:eastAsia="el-GR"/>
          <w14:ligatures w14:val="none"/>
        </w:rPr>
        <w:t xml:space="preserve"> </w:t>
      </w:r>
      <w:r w:rsidR="009535CD" w:rsidRPr="00875AAA">
        <w:rPr>
          <w:rFonts w:eastAsia="Times New Roman" w:cstheme="minorHAnsi"/>
          <w:kern w:val="0"/>
          <w:sz w:val="28"/>
          <w:szCs w:val="28"/>
          <w:lang w:eastAsia="el-GR"/>
          <w14:ligatures w14:val="none"/>
        </w:rPr>
        <w:t xml:space="preserve">Επιπλέον, </w:t>
      </w:r>
      <w:r w:rsidR="00793CFA" w:rsidRPr="00875AAA">
        <w:rPr>
          <w:rFonts w:eastAsia="Times New Roman" w:cstheme="minorHAnsi"/>
          <w:kern w:val="0"/>
          <w:sz w:val="28"/>
          <w:szCs w:val="28"/>
          <w:lang w:eastAsia="el-GR"/>
          <w14:ligatures w14:val="none"/>
        </w:rPr>
        <w:t xml:space="preserve">τα </w:t>
      </w:r>
      <w:proofErr w:type="spellStart"/>
      <w:r w:rsidR="00793CFA" w:rsidRPr="00875AAA">
        <w:rPr>
          <w:rFonts w:eastAsia="Times New Roman" w:cstheme="minorHAnsi"/>
          <w:kern w:val="0"/>
          <w:sz w:val="28"/>
          <w:szCs w:val="28"/>
          <w:lang w:eastAsia="el-GR"/>
          <w14:ligatures w14:val="none"/>
        </w:rPr>
        <w:t>warrants</w:t>
      </w:r>
      <w:proofErr w:type="spellEnd"/>
      <w:r w:rsidR="009535CD" w:rsidRPr="00875AAA">
        <w:rPr>
          <w:rFonts w:eastAsia="Times New Roman" w:cstheme="minorHAnsi"/>
          <w:kern w:val="0"/>
          <w:sz w:val="28"/>
          <w:szCs w:val="28"/>
          <w:lang w:eastAsia="el-GR"/>
          <w14:ligatures w14:val="none"/>
        </w:rPr>
        <w:t xml:space="preserve"> θα δίνουν το δικαίωμα στον κάτοχο να αποκτήσει 2.371 νέες μετοχές στην τιμή των €0,05 </w:t>
      </w:r>
      <w:proofErr w:type="spellStart"/>
      <w:r w:rsidR="00793CFA" w:rsidRPr="00875AAA">
        <w:rPr>
          <w:rFonts w:eastAsia="Times New Roman" w:cstheme="minorHAnsi"/>
          <w:kern w:val="0"/>
          <w:sz w:val="28"/>
          <w:szCs w:val="28"/>
          <w:lang w:eastAsia="el-GR"/>
          <w14:ligatures w14:val="none"/>
        </w:rPr>
        <w:t>έκαστη</w:t>
      </w:r>
      <w:proofErr w:type="spellEnd"/>
      <w:r w:rsidR="00793CFA" w:rsidRPr="00875AAA">
        <w:rPr>
          <w:rFonts w:eastAsia="Times New Roman" w:cstheme="minorHAnsi"/>
          <w:kern w:val="0"/>
          <w:sz w:val="28"/>
          <w:szCs w:val="28"/>
          <w:lang w:eastAsia="el-GR"/>
          <w14:ligatures w14:val="none"/>
        </w:rPr>
        <w:t xml:space="preserve">. </w:t>
      </w:r>
      <w:r w:rsidR="009535CD" w:rsidRPr="00875AAA">
        <w:rPr>
          <w:rFonts w:eastAsia="Times New Roman" w:cstheme="minorHAnsi"/>
          <w:kern w:val="0"/>
          <w:sz w:val="28"/>
          <w:szCs w:val="28"/>
          <w:lang w:eastAsia="el-GR"/>
          <w14:ligatures w14:val="none"/>
        </w:rPr>
        <w:t xml:space="preserve">Έτσι, συνολικά, κάθε μέτοχος θα έχει το δικαίωμα να </w:t>
      </w:r>
      <w:r w:rsidR="009535CD" w:rsidRPr="00875AAA">
        <w:rPr>
          <w:rFonts w:eastAsia="Times New Roman" w:cstheme="minorHAnsi"/>
          <w:kern w:val="0"/>
          <w:sz w:val="28"/>
          <w:szCs w:val="28"/>
          <w:lang w:eastAsia="el-GR"/>
          <w14:ligatures w14:val="none"/>
        </w:rPr>
        <w:lastRenderedPageBreak/>
        <w:t>αποκτήσει 3.048 νέες μετοχές με μια μέση τιμή κτήσης περίπου €0,45 ανά μετοχή, εφόσον ασκηθούν όλα τα δικαιώματα και οι τίτλοι κτήσης.</w:t>
      </w:r>
      <w:r w:rsidR="00793CFA" w:rsidRPr="00875AAA">
        <w:rPr>
          <w:rFonts w:eastAsia="Times New Roman" w:cstheme="minorHAnsi"/>
          <w:kern w:val="0"/>
          <w:sz w:val="28"/>
          <w:szCs w:val="28"/>
          <w:lang w:eastAsia="el-GR"/>
          <w14:ligatures w14:val="none"/>
        </w:rPr>
        <w:t xml:space="preserve"> </w:t>
      </w:r>
      <w:r w:rsidR="009535CD" w:rsidRPr="00875AAA">
        <w:rPr>
          <w:rFonts w:eastAsia="Times New Roman" w:cstheme="minorHAnsi"/>
          <w:kern w:val="0"/>
          <w:sz w:val="28"/>
          <w:szCs w:val="28"/>
          <w:lang w:eastAsia="el-GR"/>
          <w14:ligatures w14:val="none"/>
        </w:rPr>
        <w:t>Αυτή η διάρθρωση εξασφαλίζει τη συμμετοχή των υφιστάμενων μετόχων στη διαδικασία της αύξησης του κεφαλαίου, ενώ παράλληλα ενισχύει την κεφαλαιακή επάρκεια της τράπεζας.</w:t>
      </w:r>
    </w:p>
    <w:p w14:paraId="1742669E" w14:textId="6AE5A74F" w:rsidR="00793CFA" w:rsidRPr="00875AAA" w:rsidRDefault="00E911C6" w:rsidP="00F81CDB">
      <w:pPr>
        <w:pStyle w:val="NormalWeb"/>
        <w:spacing w:line="276" w:lineRule="auto"/>
        <w:jc w:val="both"/>
        <w:rPr>
          <w:rFonts w:asciiTheme="minorHAnsi" w:hAnsiTheme="minorHAnsi" w:cstheme="minorHAnsi"/>
          <w:sz w:val="28"/>
          <w:szCs w:val="28"/>
        </w:rPr>
      </w:pPr>
      <w:r w:rsidRPr="00875AAA">
        <w:rPr>
          <w:rFonts w:asciiTheme="minorHAnsi" w:hAnsiTheme="minorHAnsi" w:cstheme="minorHAnsi"/>
          <w:sz w:val="28"/>
          <w:szCs w:val="28"/>
        </w:rPr>
        <w:t>Υπενθυμίζω ότι βάσει της από 18.7.24 Συμφωνίας Μετόχων, έχοντας λάβει με δεσμευτικές επιστολές τη δέσμευση τόσο</w:t>
      </w:r>
      <w:r w:rsidR="00516FBB" w:rsidRPr="00875AAA">
        <w:rPr>
          <w:rFonts w:asciiTheme="minorHAnsi" w:hAnsiTheme="minorHAnsi" w:cstheme="minorHAnsi"/>
          <w:sz w:val="28"/>
          <w:szCs w:val="28"/>
        </w:rPr>
        <w:t xml:space="preserve"> του Ταμείου Χρηματοπιστωτικής Σταθερότητας (ΤΧΣ) και της </w:t>
      </w:r>
      <w:proofErr w:type="spellStart"/>
      <w:r w:rsidR="00516FBB" w:rsidRPr="00875AAA">
        <w:rPr>
          <w:rFonts w:asciiTheme="minorHAnsi" w:hAnsiTheme="minorHAnsi" w:cstheme="minorHAnsi"/>
          <w:sz w:val="28"/>
          <w:szCs w:val="28"/>
        </w:rPr>
        <w:t>Thrivest</w:t>
      </w:r>
      <w:proofErr w:type="spellEnd"/>
      <w:r w:rsidR="00516FBB" w:rsidRPr="00875AAA">
        <w:rPr>
          <w:rFonts w:asciiTheme="minorHAnsi" w:hAnsiTheme="minorHAnsi" w:cstheme="minorHAnsi"/>
          <w:sz w:val="28"/>
          <w:szCs w:val="28"/>
        </w:rPr>
        <w:t xml:space="preserve"> </w:t>
      </w:r>
      <w:proofErr w:type="spellStart"/>
      <w:r w:rsidR="00516FBB" w:rsidRPr="00875AAA">
        <w:rPr>
          <w:rFonts w:asciiTheme="minorHAnsi" w:hAnsiTheme="minorHAnsi" w:cstheme="minorHAnsi"/>
          <w:sz w:val="28"/>
          <w:szCs w:val="28"/>
        </w:rPr>
        <w:t>Holding</w:t>
      </w:r>
      <w:proofErr w:type="spellEnd"/>
      <w:r w:rsidR="00516FBB" w:rsidRPr="00875AAA">
        <w:rPr>
          <w:rFonts w:asciiTheme="minorHAnsi" w:hAnsiTheme="minorHAnsi" w:cstheme="minorHAnsi"/>
          <w:sz w:val="28"/>
          <w:szCs w:val="28"/>
        </w:rPr>
        <w:t xml:space="preserve"> </w:t>
      </w:r>
      <w:proofErr w:type="spellStart"/>
      <w:r w:rsidR="00516FBB" w:rsidRPr="00875AAA">
        <w:rPr>
          <w:rFonts w:asciiTheme="minorHAnsi" w:hAnsiTheme="minorHAnsi" w:cstheme="minorHAnsi"/>
          <w:sz w:val="28"/>
          <w:szCs w:val="28"/>
        </w:rPr>
        <w:t>Ltd</w:t>
      </w:r>
      <w:proofErr w:type="spellEnd"/>
      <w:r w:rsidRPr="00875AAA">
        <w:rPr>
          <w:rFonts w:asciiTheme="minorHAnsi" w:hAnsiTheme="minorHAnsi" w:cstheme="minorHAnsi"/>
          <w:sz w:val="28"/>
          <w:szCs w:val="28"/>
        </w:rPr>
        <w:t xml:space="preserve"> για τη συμμετοχή τους</w:t>
      </w:r>
      <w:r w:rsidR="00516FBB" w:rsidRPr="00875AAA">
        <w:rPr>
          <w:rFonts w:asciiTheme="minorHAnsi" w:hAnsiTheme="minorHAnsi" w:cstheme="minorHAnsi"/>
          <w:sz w:val="28"/>
          <w:szCs w:val="28"/>
        </w:rPr>
        <w:t xml:space="preserve">, </w:t>
      </w:r>
      <w:r w:rsidRPr="00875AAA">
        <w:rPr>
          <w:rFonts w:asciiTheme="minorHAnsi" w:hAnsiTheme="minorHAnsi" w:cstheme="minorHAnsi"/>
          <w:sz w:val="28"/>
          <w:szCs w:val="28"/>
        </w:rPr>
        <w:t xml:space="preserve">αλλά έχοντας και την στήριξη </w:t>
      </w:r>
      <w:r w:rsidR="00516FBB" w:rsidRPr="00875AAA">
        <w:rPr>
          <w:rFonts w:asciiTheme="minorHAnsi" w:hAnsiTheme="minorHAnsi" w:cstheme="minorHAnsi"/>
          <w:sz w:val="28"/>
          <w:szCs w:val="28"/>
        </w:rPr>
        <w:t xml:space="preserve">και των άλλων </w:t>
      </w:r>
      <w:r w:rsidRPr="00875AAA">
        <w:rPr>
          <w:rFonts w:asciiTheme="minorHAnsi" w:hAnsiTheme="minorHAnsi" w:cstheme="minorHAnsi"/>
          <w:sz w:val="28"/>
          <w:szCs w:val="28"/>
        </w:rPr>
        <w:t xml:space="preserve">βασικών </w:t>
      </w:r>
      <w:r w:rsidR="00516FBB" w:rsidRPr="00875AAA">
        <w:rPr>
          <w:rFonts w:asciiTheme="minorHAnsi" w:hAnsiTheme="minorHAnsi" w:cstheme="minorHAnsi"/>
          <w:sz w:val="28"/>
          <w:szCs w:val="28"/>
        </w:rPr>
        <w:t>μετόχων μας ΤΜΕΔΕ και e-ΕΦΚΑ είμαστε σε θέση να προβούμε στην αναγκαία κεφαλαιακή ενίσχυση</w:t>
      </w:r>
      <w:r w:rsidRPr="00875AAA">
        <w:rPr>
          <w:rFonts w:asciiTheme="minorHAnsi" w:hAnsiTheme="minorHAnsi" w:cstheme="minorHAnsi"/>
          <w:sz w:val="28"/>
          <w:szCs w:val="28"/>
        </w:rPr>
        <w:t xml:space="preserve"> με βεβαιότητα κάλυψης</w:t>
      </w:r>
      <w:r w:rsidR="00516FBB" w:rsidRPr="00875AAA">
        <w:rPr>
          <w:rFonts w:asciiTheme="minorHAnsi" w:hAnsiTheme="minorHAnsi" w:cstheme="minorHAnsi"/>
          <w:sz w:val="28"/>
          <w:szCs w:val="28"/>
        </w:rPr>
        <w:t xml:space="preserve">, διασφαλίζοντας ότι το νέο επιχειρηματικό μας σχέδιο θα υλοποιηθεί </w:t>
      </w:r>
      <w:r w:rsidR="00793CFA" w:rsidRPr="00875AAA">
        <w:rPr>
          <w:rFonts w:asciiTheme="minorHAnsi" w:hAnsiTheme="minorHAnsi" w:cstheme="minorHAnsi"/>
          <w:sz w:val="28"/>
          <w:szCs w:val="28"/>
        </w:rPr>
        <w:t>πλήρως</w:t>
      </w:r>
      <w:r w:rsidR="00516FBB" w:rsidRPr="00875AAA">
        <w:rPr>
          <w:rFonts w:asciiTheme="minorHAnsi" w:hAnsiTheme="minorHAnsi" w:cstheme="minorHAnsi"/>
          <w:sz w:val="28"/>
          <w:szCs w:val="28"/>
        </w:rPr>
        <w:t xml:space="preserve">. </w:t>
      </w:r>
    </w:p>
    <w:p w14:paraId="424FFE26" w14:textId="5955CE7D" w:rsidR="00793CFA" w:rsidRPr="00875AAA" w:rsidRDefault="00516FBB" w:rsidP="00F81CDB">
      <w:pPr>
        <w:pStyle w:val="NormalWeb"/>
        <w:spacing w:line="276" w:lineRule="auto"/>
        <w:jc w:val="both"/>
        <w:rPr>
          <w:rFonts w:asciiTheme="minorHAnsi" w:hAnsiTheme="minorHAnsi" w:cstheme="minorHAnsi"/>
          <w:sz w:val="28"/>
          <w:szCs w:val="28"/>
        </w:rPr>
      </w:pPr>
      <w:r w:rsidRPr="00875AAA">
        <w:rPr>
          <w:rFonts w:asciiTheme="minorHAnsi" w:hAnsiTheme="minorHAnsi" w:cstheme="minorHAnsi"/>
          <w:sz w:val="28"/>
          <w:szCs w:val="28"/>
        </w:rPr>
        <w:t>Σε αυτή όμως τη διαδρομή θέλουμε μαζί μας και</w:t>
      </w:r>
      <w:r w:rsidR="00173EE4" w:rsidRPr="00875AAA">
        <w:rPr>
          <w:rFonts w:asciiTheme="minorHAnsi" w:hAnsiTheme="minorHAnsi" w:cstheme="minorHAnsi"/>
          <w:sz w:val="28"/>
          <w:szCs w:val="28"/>
        </w:rPr>
        <w:t xml:space="preserve"> </w:t>
      </w:r>
      <w:r w:rsidR="00550107" w:rsidRPr="00875AAA">
        <w:rPr>
          <w:rFonts w:asciiTheme="minorHAnsi" w:hAnsiTheme="minorHAnsi" w:cstheme="minorHAnsi"/>
          <w:sz w:val="28"/>
          <w:szCs w:val="28"/>
        </w:rPr>
        <w:t xml:space="preserve">τους μετόχους της πρώην Παγκρήτιας Τράπεζας. </w:t>
      </w:r>
      <w:r w:rsidR="00793CFA" w:rsidRPr="00875AAA">
        <w:rPr>
          <w:rFonts w:asciiTheme="minorHAnsi" w:hAnsiTheme="minorHAnsi" w:cstheme="minorHAnsi"/>
          <w:sz w:val="28"/>
          <w:szCs w:val="28"/>
        </w:rPr>
        <w:t>Είναι σε εξέλιξη μια μεγάλη και απαιτητική διαδικασία για να λάβουν όλοι τις μετοχές τους μετά τη συγχώνευση με την Attica Bank και καταβάλουμε κάθε δυνατή προσπάθεια για να ολοκληρωθεί αυτή η διαδικασία το ταχύτερο δυνατό. Για όσους μετόχους ακόμη δεν έχουν λάβει τις μετοχές τους, δράττομαι της ευκαιρίας να περιγράψω εν συντομία τη διαδικασία:</w:t>
      </w:r>
    </w:p>
    <w:p w14:paraId="288336ED" w14:textId="549FC5F2" w:rsidR="00793CFA" w:rsidRPr="00875AAA" w:rsidRDefault="00793CFA" w:rsidP="00F81CDB">
      <w:pPr>
        <w:pStyle w:val="NormalWeb"/>
        <w:numPr>
          <w:ilvl w:val="0"/>
          <w:numId w:val="14"/>
        </w:numPr>
        <w:spacing w:line="276" w:lineRule="auto"/>
        <w:jc w:val="both"/>
        <w:rPr>
          <w:rFonts w:asciiTheme="minorHAnsi" w:hAnsiTheme="minorHAnsi" w:cstheme="minorHAnsi"/>
          <w:sz w:val="28"/>
          <w:szCs w:val="28"/>
        </w:rPr>
      </w:pPr>
      <w:r w:rsidRPr="00875AAA">
        <w:rPr>
          <w:rFonts w:asciiTheme="minorHAnsi" w:hAnsiTheme="minorHAnsi" w:cstheme="minorHAnsi"/>
          <w:sz w:val="28"/>
          <w:szCs w:val="28"/>
        </w:rPr>
        <w:t>Οι μέτοχοι της πρώην Παγκρήτιας που δεν έχουν ακόμα λάβει τις μετοχές τους πρέπει να γνωστοποιήσουν στην Attica Bank τα στοιχεία της Μερίδας τους (ο αριθμός που σχετίζεται με την ταυτότητά τους ως μετόχου) και τον Λογαριασμό Αξιογράφων τους στο Σύστημα Άυλων Τίτλων (Σ.Α.Τ.). Οι μέτοχοι πρέπει να δώσουν εντολή στον θεματοφύλακά τους (συνήθως χρηματιστηριακή εταιρεία ή τράπεζα) να αποδεχθεί τη μεταφορά των μετοχών τους στο Σ.Α.Τ. Θα δώσετε εντολή στο θεματοφύλακά σας και αυτός θα ολοκληρώσει την αποδοχή της μεταφοράς των μετοχών και θα εξασφαλίσει ότι αυτές θα αποδοθούν σωστά στους δικαιούχους.</w:t>
      </w:r>
    </w:p>
    <w:p w14:paraId="2B9E2F6A" w14:textId="71BDF5B2" w:rsidR="00793CFA" w:rsidRPr="00875AAA" w:rsidRDefault="00793CFA" w:rsidP="00F81CDB">
      <w:pPr>
        <w:pStyle w:val="ListParagraph"/>
        <w:numPr>
          <w:ilvl w:val="0"/>
          <w:numId w:val="14"/>
        </w:numPr>
        <w:spacing w:before="100" w:beforeAutospacing="1" w:after="100" w:afterAutospacing="1" w:line="276" w:lineRule="auto"/>
        <w:jc w:val="both"/>
        <w:rPr>
          <w:rFonts w:cstheme="minorHAnsi"/>
          <w:sz w:val="28"/>
          <w:szCs w:val="28"/>
        </w:rPr>
      </w:pPr>
      <w:r w:rsidRPr="00875AAA">
        <w:rPr>
          <w:rFonts w:eastAsia="Times New Roman" w:cstheme="minorHAnsi"/>
          <w:kern w:val="0"/>
          <w:sz w:val="28"/>
          <w:szCs w:val="28"/>
          <w:lang w:eastAsia="el-GR"/>
          <w14:ligatures w14:val="none"/>
        </w:rPr>
        <w:t xml:space="preserve">Οι μετοχές των μετόχων της πρώην Παγκρήτιας που δεν έχουν εμφανιστεί βρίσκονται σε συγκεντρωτικό λογαριασμό αξιογράφων </w:t>
      </w:r>
      <w:r w:rsidRPr="00875AAA">
        <w:rPr>
          <w:rFonts w:eastAsia="Times New Roman" w:cstheme="minorHAnsi"/>
          <w:kern w:val="0"/>
          <w:sz w:val="28"/>
          <w:szCs w:val="28"/>
          <w:lang w:eastAsia="el-GR"/>
          <w14:ligatures w14:val="none"/>
        </w:rPr>
        <w:lastRenderedPageBreak/>
        <w:t xml:space="preserve">που διατηρείται από την Attica Bank. Δεν έχουν χαθεί – θέλω να το τονίσω αυτό - απλώς δεν έχουν ακόμα μεταφερθεί στους ατομικούς λογαριασμούς των μετόχων. </w:t>
      </w:r>
      <w:r w:rsidRPr="00875AAA">
        <w:rPr>
          <w:rFonts w:eastAsia="Times New Roman" w:cstheme="minorHAnsi"/>
          <w:sz w:val="28"/>
          <w:szCs w:val="28"/>
        </w:rPr>
        <w:t xml:space="preserve">Όσοι μέτοχοι κατείχαν τουλάχιστον 35 μετοχές της Παγκρήτιας, απέκτησαν μετοχές της </w:t>
      </w:r>
      <w:r w:rsidRPr="00875AAA">
        <w:rPr>
          <w:rFonts w:eastAsia="Times New Roman" w:cstheme="minorHAnsi"/>
          <w:sz w:val="28"/>
          <w:szCs w:val="28"/>
          <w:lang w:val="en-US"/>
        </w:rPr>
        <w:t>Attica</w:t>
      </w:r>
      <w:r w:rsidRPr="00875AAA">
        <w:rPr>
          <w:rFonts w:eastAsia="Times New Roman" w:cstheme="minorHAnsi"/>
          <w:sz w:val="28"/>
          <w:szCs w:val="28"/>
        </w:rPr>
        <w:t xml:space="preserve"> </w:t>
      </w:r>
      <w:r w:rsidRPr="00875AAA">
        <w:rPr>
          <w:rFonts w:eastAsia="Times New Roman" w:cstheme="minorHAnsi"/>
          <w:sz w:val="28"/>
          <w:szCs w:val="28"/>
          <w:lang w:val="en-US"/>
        </w:rPr>
        <w:t>Bank</w:t>
      </w:r>
      <w:r w:rsidRPr="00875AAA">
        <w:rPr>
          <w:rFonts w:eastAsia="Times New Roman" w:cstheme="minorHAnsi"/>
          <w:sz w:val="28"/>
          <w:szCs w:val="28"/>
        </w:rPr>
        <w:t xml:space="preserve">  και τηρούνται σε αυτή. </w:t>
      </w:r>
    </w:p>
    <w:p w14:paraId="430263B9" w14:textId="4A9CC9E9" w:rsidR="00793CFA" w:rsidRPr="00875AAA" w:rsidRDefault="00793CFA" w:rsidP="00F81CDB">
      <w:pPr>
        <w:pStyle w:val="ListParagraph"/>
        <w:numPr>
          <w:ilvl w:val="0"/>
          <w:numId w:val="14"/>
        </w:num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Αν κάποιος μέτοχος δεν διαθέτει μερίδα και λογαριασμό Σ.Α.Τ., μπορεί να απευθυνθεί σε χρηματιστηριακή εταιρεία για να ανοίξει τη σχετική μερίδα και λογαριασμό.</w:t>
      </w:r>
    </w:p>
    <w:p w14:paraId="3CAB9F13" w14:textId="0DB536DB" w:rsidR="00516FBB" w:rsidRPr="00875AAA" w:rsidRDefault="00CE5A72"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 xml:space="preserve">Αυτή η διαδικασία έχει σχεδιαστεί για να εξασφαλίσει ότι οι μέτοχοι της πρώην Παγκρήτιας μπορούν να αποκτήσουν τις μετοχές τους στην Attica Bank μετά τη συγχώνευση και να </w:t>
      </w:r>
      <w:r w:rsidR="00AA6AA4" w:rsidRPr="00875AAA">
        <w:rPr>
          <w:rFonts w:eastAsia="Times New Roman" w:cstheme="minorHAnsi"/>
          <w:kern w:val="0"/>
          <w:sz w:val="28"/>
          <w:szCs w:val="28"/>
          <w:lang w:eastAsia="el-GR"/>
          <w14:ligatures w14:val="none"/>
        </w:rPr>
        <w:t xml:space="preserve">εξασκήσουν τα δικαιώματά τους να </w:t>
      </w:r>
      <w:r w:rsidRPr="00875AAA">
        <w:rPr>
          <w:rFonts w:eastAsia="Times New Roman" w:cstheme="minorHAnsi"/>
          <w:kern w:val="0"/>
          <w:sz w:val="28"/>
          <w:szCs w:val="28"/>
          <w:lang w:eastAsia="el-GR"/>
          <w14:ligatures w14:val="none"/>
        </w:rPr>
        <w:t xml:space="preserve">συμμετάσχουν στις μελλοντικές διαδικασίες ως πλήρεις μέτοχοι της νέας τράπεζας. </w:t>
      </w:r>
      <w:r w:rsidR="00793CFA" w:rsidRPr="00875AAA">
        <w:rPr>
          <w:rFonts w:eastAsia="Times New Roman" w:cstheme="minorHAnsi"/>
          <w:kern w:val="0"/>
          <w:sz w:val="28"/>
          <w:szCs w:val="28"/>
          <w:lang w:eastAsia="el-GR"/>
          <w14:ligatures w14:val="none"/>
        </w:rPr>
        <w:t xml:space="preserve">Μπορούν </w:t>
      </w:r>
      <w:r w:rsidRPr="00875AAA">
        <w:rPr>
          <w:rFonts w:eastAsia="Times New Roman" w:cstheme="minorHAnsi"/>
          <w:kern w:val="0"/>
          <w:sz w:val="28"/>
          <w:szCs w:val="28"/>
          <w:lang w:eastAsia="el-GR"/>
          <w14:ligatures w14:val="none"/>
        </w:rPr>
        <w:t xml:space="preserve">λοιπόν, </w:t>
      </w:r>
      <w:r w:rsidR="00793CFA" w:rsidRPr="00875AAA">
        <w:rPr>
          <w:rFonts w:eastAsia="Times New Roman" w:cstheme="minorHAnsi"/>
          <w:kern w:val="0"/>
          <w:sz w:val="28"/>
          <w:szCs w:val="28"/>
          <w:lang w:eastAsia="el-GR"/>
          <w14:ligatures w14:val="none"/>
        </w:rPr>
        <w:t xml:space="preserve">να επικοινωνήσουν με την Attica Bank για να ολοκληρώσουν τη διαδικασία μεταφοράς των μετοχών </w:t>
      </w:r>
      <w:r w:rsidR="00AA6AA4" w:rsidRPr="00875AAA">
        <w:rPr>
          <w:rFonts w:eastAsia="Times New Roman" w:cstheme="minorHAnsi"/>
          <w:kern w:val="0"/>
          <w:sz w:val="28"/>
          <w:szCs w:val="28"/>
          <w:lang w:eastAsia="el-GR"/>
          <w14:ligatures w14:val="none"/>
        </w:rPr>
        <w:t>τους και να μπορέσουν εμπρόθεσμα να συμμετάσχουν στην ΑΜΚ της Τράπεζας.</w:t>
      </w:r>
      <w:r w:rsidR="00793CFA" w:rsidRPr="00875AAA">
        <w:rPr>
          <w:rFonts w:eastAsia="Times New Roman" w:cstheme="minorHAnsi"/>
          <w:kern w:val="0"/>
          <w:sz w:val="28"/>
          <w:szCs w:val="28"/>
          <w:lang w:eastAsia="el-GR"/>
          <w14:ligatures w14:val="none"/>
        </w:rPr>
        <w:t xml:space="preserve"> </w:t>
      </w:r>
    </w:p>
    <w:p w14:paraId="49FFD354" w14:textId="77777777" w:rsidR="00AA6AA4" w:rsidRPr="00875AAA" w:rsidRDefault="002A34CB"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Σε ό,τι αφορά σ</w:t>
      </w:r>
      <w:r w:rsidR="00EE1366" w:rsidRPr="00875AAA">
        <w:rPr>
          <w:rFonts w:eastAsia="Times New Roman" w:cstheme="minorHAnsi"/>
          <w:kern w:val="0"/>
          <w:sz w:val="28"/>
          <w:szCs w:val="28"/>
          <w:lang w:eastAsia="el-GR"/>
          <w14:ligatures w14:val="none"/>
        </w:rPr>
        <w:t xml:space="preserve">το χρονοδιάγραμμα της </w:t>
      </w:r>
      <w:r w:rsidRPr="00875AAA">
        <w:rPr>
          <w:rFonts w:eastAsia="Times New Roman" w:cstheme="minorHAnsi"/>
          <w:kern w:val="0"/>
          <w:sz w:val="28"/>
          <w:szCs w:val="28"/>
          <w:lang w:eastAsia="el-GR"/>
          <w14:ligatures w14:val="none"/>
        </w:rPr>
        <w:t>α</w:t>
      </w:r>
      <w:r w:rsidR="00EE1366" w:rsidRPr="00875AAA">
        <w:rPr>
          <w:rFonts w:eastAsia="Times New Roman" w:cstheme="minorHAnsi"/>
          <w:kern w:val="0"/>
          <w:sz w:val="28"/>
          <w:szCs w:val="28"/>
          <w:lang w:eastAsia="el-GR"/>
          <w14:ligatures w14:val="none"/>
        </w:rPr>
        <w:t xml:space="preserve">ύξησης, </w:t>
      </w:r>
      <w:r w:rsidRPr="00875AAA">
        <w:rPr>
          <w:rFonts w:eastAsia="Times New Roman" w:cstheme="minorHAnsi"/>
          <w:kern w:val="0"/>
          <w:sz w:val="28"/>
          <w:szCs w:val="28"/>
          <w:lang w:eastAsia="el-GR"/>
          <w14:ligatures w14:val="none"/>
        </w:rPr>
        <w:t xml:space="preserve">το οποίο επίσης είναι σφιχτό και απαιτητικό, </w:t>
      </w:r>
      <w:r w:rsidR="00AA6AA4" w:rsidRPr="00875AAA">
        <w:rPr>
          <w:rFonts w:eastAsia="Times New Roman" w:cstheme="minorHAnsi"/>
          <w:kern w:val="0"/>
          <w:sz w:val="28"/>
          <w:szCs w:val="28"/>
          <w:lang w:eastAsia="el-GR"/>
          <w14:ligatures w14:val="none"/>
        </w:rPr>
        <w:t>εφόσον σήμερα η Γενική Συνέλευση των Μετόχων εγκρίνει</w:t>
      </w:r>
      <w:r w:rsidRPr="00875AAA">
        <w:rPr>
          <w:rFonts w:eastAsia="Times New Roman" w:cstheme="minorHAnsi"/>
          <w:kern w:val="0"/>
          <w:sz w:val="28"/>
          <w:szCs w:val="28"/>
          <w:lang w:eastAsia="el-GR"/>
          <w14:ligatures w14:val="none"/>
        </w:rPr>
        <w:t xml:space="preserve"> την</w:t>
      </w:r>
      <w:r w:rsidR="00EE1366" w:rsidRPr="00875AAA">
        <w:rPr>
          <w:rFonts w:eastAsia="Times New Roman" w:cstheme="minorHAnsi"/>
          <w:kern w:val="0"/>
          <w:sz w:val="28"/>
          <w:szCs w:val="28"/>
          <w:lang w:eastAsia="el-GR"/>
          <w14:ligatures w14:val="none"/>
        </w:rPr>
        <w:t xml:space="preserve"> ΑΜΚ και το </w:t>
      </w:r>
      <w:proofErr w:type="spellStart"/>
      <w:r w:rsidR="00EE1366" w:rsidRPr="00875AAA">
        <w:rPr>
          <w:rFonts w:eastAsia="Times New Roman" w:cstheme="minorHAnsi"/>
          <w:kern w:val="0"/>
          <w:sz w:val="28"/>
          <w:szCs w:val="28"/>
          <w:lang w:eastAsia="el-GR"/>
          <w14:ligatures w14:val="none"/>
        </w:rPr>
        <w:t>reverse</w:t>
      </w:r>
      <w:proofErr w:type="spellEnd"/>
      <w:r w:rsidR="00EE1366" w:rsidRPr="00875AAA">
        <w:rPr>
          <w:rFonts w:eastAsia="Times New Roman" w:cstheme="minorHAnsi"/>
          <w:kern w:val="0"/>
          <w:sz w:val="28"/>
          <w:szCs w:val="28"/>
          <w:lang w:eastAsia="el-GR"/>
          <w14:ligatures w14:val="none"/>
        </w:rPr>
        <w:t xml:space="preserve"> </w:t>
      </w:r>
      <w:proofErr w:type="spellStart"/>
      <w:r w:rsidR="00EE1366" w:rsidRPr="00875AAA">
        <w:rPr>
          <w:rFonts w:eastAsia="Times New Roman" w:cstheme="minorHAnsi"/>
          <w:kern w:val="0"/>
          <w:sz w:val="28"/>
          <w:szCs w:val="28"/>
          <w:lang w:eastAsia="el-GR"/>
          <w14:ligatures w14:val="none"/>
        </w:rPr>
        <w:t>split</w:t>
      </w:r>
      <w:proofErr w:type="spellEnd"/>
      <w:r w:rsidRPr="00875AAA">
        <w:rPr>
          <w:rFonts w:eastAsia="Times New Roman" w:cstheme="minorHAnsi"/>
          <w:kern w:val="0"/>
          <w:sz w:val="28"/>
          <w:szCs w:val="28"/>
          <w:lang w:eastAsia="el-GR"/>
          <w14:ligatures w14:val="none"/>
        </w:rPr>
        <w:t xml:space="preserve">, </w:t>
      </w:r>
      <w:r w:rsidR="00AA6AA4" w:rsidRPr="00875AAA">
        <w:rPr>
          <w:rFonts w:eastAsia="Times New Roman" w:cstheme="minorHAnsi"/>
          <w:kern w:val="0"/>
          <w:sz w:val="28"/>
          <w:szCs w:val="28"/>
          <w:lang w:eastAsia="el-GR"/>
          <w14:ligatures w14:val="none"/>
        </w:rPr>
        <w:t>προτείνεται έως</w:t>
      </w:r>
      <w:r w:rsidRPr="00875AAA">
        <w:rPr>
          <w:rFonts w:eastAsia="Times New Roman" w:cstheme="minorHAnsi"/>
          <w:kern w:val="0"/>
          <w:sz w:val="28"/>
          <w:szCs w:val="28"/>
          <w:lang w:eastAsia="el-GR"/>
          <w14:ligatures w14:val="none"/>
        </w:rPr>
        <w:t xml:space="preserve"> </w:t>
      </w:r>
      <w:r w:rsidR="00AA6AA4" w:rsidRPr="00875AAA">
        <w:rPr>
          <w:rFonts w:eastAsia="Times New Roman" w:cstheme="minorHAnsi"/>
          <w:kern w:val="0"/>
          <w:sz w:val="28"/>
          <w:szCs w:val="28"/>
          <w:lang w:eastAsia="el-GR"/>
          <w14:ligatures w14:val="none"/>
        </w:rPr>
        <w:t>τα</w:t>
      </w:r>
      <w:r w:rsidR="00CE5A72" w:rsidRPr="00875AAA">
        <w:rPr>
          <w:rFonts w:eastAsia="Times New Roman" w:cstheme="minorHAnsi"/>
          <w:kern w:val="0"/>
          <w:sz w:val="28"/>
          <w:szCs w:val="28"/>
          <w:lang w:eastAsia="el-GR"/>
          <w14:ligatures w14:val="none"/>
        </w:rPr>
        <w:t xml:space="preserve"> </w:t>
      </w:r>
      <w:r w:rsidR="00AA6AA4" w:rsidRPr="00875AAA">
        <w:rPr>
          <w:rFonts w:eastAsia="Times New Roman" w:cstheme="minorHAnsi"/>
          <w:kern w:val="0"/>
          <w:sz w:val="28"/>
          <w:szCs w:val="28"/>
          <w:lang w:eastAsia="el-GR"/>
          <w14:ligatures w14:val="none"/>
        </w:rPr>
        <w:t>τέλη</w:t>
      </w:r>
      <w:r w:rsidRPr="00875AAA">
        <w:rPr>
          <w:rFonts w:eastAsia="Times New Roman" w:cstheme="minorHAnsi"/>
          <w:kern w:val="0"/>
          <w:sz w:val="28"/>
          <w:szCs w:val="28"/>
          <w:lang w:eastAsia="el-GR"/>
          <w14:ligatures w14:val="none"/>
        </w:rPr>
        <w:t xml:space="preserve"> Οκτ</w:t>
      </w:r>
      <w:r w:rsidR="00CE5A72" w:rsidRPr="00875AAA">
        <w:rPr>
          <w:rFonts w:eastAsia="Times New Roman" w:cstheme="minorHAnsi"/>
          <w:kern w:val="0"/>
          <w:sz w:val="28"/>
          <w:szCs w:val="28"/>
          <w:lang w:eastAsia="el-GR"/>
          <w14:ligatures w14:val="none"/>
        </w:rPr>
        <w:t>ω</w:t>
      </w:r>
      <w:r w:rsidRPr="00875AAA">
        <w:rPr>
          <w:rFonts w:eastAsia="Times New Roman" w:cstheme="minorHAnsi"/>
          <w:kern w:val="0"/>
          <w:sz w:val="28"/>
          <w:szCs w:val="28"/>
          <w:lang w:eastAsia="el-GR"/>
          <w14:ligatures w14:val="none"/>
        </w:rPr>
        <w:t>βρ</w:t>
      </w:r>
      <w:r w:rsidR="00CE5A72" w:rsidRPr="00875AAA">
        <w:rPr>
          <w:rFonts w:eastAsia="Times New Roman" w:cstheme="minorHAnsi"/>
          <w:kern w:val="0"/>
          <w:sz w:val="28"/>
          <w:szCs w:val="28"/>
          <w:lang w:eastAsia="el-GR"/>
          <w14:ligatures w14:val="none"/>
        </w:rPr>
        <w:t>ίου</w:t>
      </w:r>
      <w:r w:rsidRPr="00875AAA">
        <w:rPr>
          <w:rFonts w:eastAsia="Times New Roman" w:cstheme="minorHAnsi"/>
          <w:kern w:val="0"/>
          <w:sz w:val="28"/>
          <w:szCs w:val="28"/>
          <w:lang w:eastAsia="el-GR"/>
          <w14:ligatures w14:val="none"/>
        </w:rPr>
        <w:t xml:space="preserve"> να έχουμε ολοκληρώσει την αύξηση και μέσα στον Νοέμβριο να έχει ξεκινήσει και η διαπραγμάτευση των μετοχών από τα </w:t>
      </w:r>
      <w:r w:rsidRPr="00875AAA">
        <w:rPr>
          <w:rFonts w:eastAsia="Times New Roman" w:cstheme="minorHAnsi"/>
          <w:kern w:val="0"/>
          <w:sz w:val="28"/>
          <w:szCs w:val="28"/>
          <w:lang w:val="en-US" w:eastAsia="el-GR"/>
          <w14:ligatures w14:val="none"/>
        </w:rPr>
        <w:t>warrants</w:t>
      </w:r>
      <w:r w:rsidRPr="00875AAA">
        <w:rPr>
          <w:rFonts w:eastAsia="Times New Roman" w:cstheme="minorHAnsi"/>
          <w:kern w:val="0"/>
          <w:sz w:val="28"/>
          <w:szCs w:val="28"/>
          <w:lang w:eastAsia="el-GR"/>
          <w14:ligatures w14:val="none"/>
        </w:rPr>
        <w:t xml:space="preserve">. </w:t>
      </w:r>
    </w:p>
    <w:p w14:paraId="75BF0DA6" w14:textId="77777777" w:rsidR="00AA6AA4" w:rsidRPr="00875AAA" w:rsidRDefault="00AA6AA4"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 xml:space="preserve">Φιλοδοξία μας είναι προ τα τέλη του έτους να έχει ολοκληρωθεί και η </w:t>
      </w:r>
      <w:proofErr w:type="spellStart"/>
      <w:r w:rsidRPr="00875AAA">
        <w:rPr>
          <w:rFonts w:eastAsia="Times New Roman" w:cstheme="minorHAnsi"/>
          <w:kern w:val="0"/>
          <w:sz w:val="28"/>
          <w:szCs w:val="28"/>
          <w:lang w:eastAsia="el-GR"/>
          <w14:ligatures w14:val="none"/>
        </w:rPr>
        <w:t>αποαναγνώριση</w:t>
      </w:r>
      <w:proofErr w:type="spellEnd"/>
      <w:r w:rsidRPr="00875AAA">
        <w:rPr>
          <w:rFonts w:eastAsia="Times New Roman" w:cstheme="minorHAnsi"/>
          <w:kern w:val="0"/>
          <w:sz w:val="28"/>
          <w:szCs w:val="28"/>
          <w:lang w:eastAsia="el-GR"/>
          <w14:ligatures w14:val="none"/>
        </w:rPr>
        <w:t xml:space="preserve"> των κόκκινων δανείων μέσω του προγράμματος Ηρακλή, και συνεπώς η νέα χρονιά να βρει την Τράπεζα πλήρως </w:t>
      </w:r>
      <w:proofErr w:type="spellStart"/>
      <w:r w:rsidRPr="00875AAA">
        <w:rPr>
          <w:rFonts w:eastAsia="Times New Roman" w:cstheme="minorHAnsi"/>
          <w:kern w:val="0"/>
          <w:sz w:val="28"/>
          <w:szCs w:val="28"/>
          <w:lang w:eastAsia="el-GR"/>
          <w14:ligatures w14:val="none"/>
        </w:rPr>
        <w:t>ανακεφαλαιοποιημένη</w:t>
      </w:r>
      <w:proofErr w:type="spellEnd"/>
      <w:r w:rsidRPr="00875AAA">
        <w:rPr>
          <w:rFonts w:eastAsia="Times New Roman" w:cstheme="minorHAnsi"/>
          <w:kern w:val="0"/>
          <w:sz w:val="28"/>
          <w:szCs w:val="28"/>
          <w:lang w:eastAsia="el-GR"/>
          <w14:ligatures w14:val="none"/>
        </w:rPr>
        <w:t xml:space="preserve"> και εξυγιασμένη. </w:t>
      </w:r>
    </w:p>
    <w:p w14:paraId="050864C2" w14:textId="47946E42" w:rsidR="000759FA" w:rsidRPr="00875AAA" w:rsidRDefault="00AA6AA4"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Ταυτόχρονα, όπως ήδη επισήμανα πρωτύτερα, θ</w:t>
      </w:r>
      <w:r w:rsidR="00CE5A72" w:rsidRPr="00875AAA">
        <w:rPr>
          <w:rFonts w:eastAsia="Times New Roman" w:cstheme="minorHAnsi"/>
          <w:kern w:val="0"/>
          <w:sz w:val="28"/>
          <w:szCs w:val="28"/>
          <w:lang w:eastAsia="el-GR"/>
          <w14:ligatures w14:val="none"/>
        </w:rPr>
        <w:t xml:space="preserve">έλουμε </w:t>
      </w:r>
      <w:r w:rsidR="002C21E5" w:rsidRPr="00875AAA">
        <w:rPr>
          <w:rFonts w:eastAsia="Times New Roman" w:cstheme="minorHAnsi"/>
          <w:kern w:val="0"/>
          <w:sz w:val="28"/>
          <w:szCs w:val="28"/>
          <w:lang w:eastAsia="el-GR"/>
          <w14:ligatures w14:val="none"/>
        </w:rPr>
        <w:t xml:space="preserve">με τους ίδιους γρήγορους και αποδοτικούς ρυθμούς να </w:t>
      </w:r>
      <w:r w:rsidRPr="00875AAA">
        <w:rPr>
          <w:rFonts w:eastAsia="Times New Roman" w:cstheme="minorHAnsi"/>
          <w:kern w:val="0"/>
          <w:sz w:val="28"/>
          <w:szCs w:val="28"/>
          <w:lang w:eastAsia="el-GR"/>
          <w14:ligatures w14:val="none"/>
        </w:rPr>
        <w:t xml:space="preserve">ολοκληρώσουμε και τη λειτουργική συγχώνευση εντός του 2025 προκειμένου να υλοποιήσουμε απερίσπαστοι το επιχειρηματικό σχέδιο που σας έχουμε ήδη παρουσιάσει.  Το επιχειρηματικό μας σχέδιο προβλέπει </w:t>
      </w:r>
      <w:r w:rsidR="00EE1366" w:rsidRPr="00875AAA">
        <w:rPr>
          <w:rFonts w:eastAsia="Times New Roman" w:cstheme="minorHAnsi"/>
          <w:kern w:val="0"/>
          <w:sz w:val="28"/>
          <w:szCs w:val="28"/>
          <w:lang w:eastAsia="el-GR"/>
          <w14:ligatures w14:val="none"/>
        </w:rPr>
        <w:t xml:space="preserve">ενήμερες χορηγήσεις </w:t>
      </w:r>
      <w:r w:rsidR="00931228" w:rsidRPr="00875AAA">
        <w:rPr>
          <w:rFonts w:eastAsia="Times New Roman" w:cstheme="minorHAnsi"/>
          <w:kern w:val="0"/>
          <w:sz w:val="28"/>
          <w:szCs w:val="28"/>
          <w:lang w:eastAsia="el-GR"/>
          <w14:ligatures w14:val="none"/>
        </w:rPr>
        <w:t xml:space="preserve">πάνω από 7 δισ. ευρώ το 2027 από </w:t>
      </w:r>
      <w:r w:rsidR="00EE1366" w:rsidRPr="00875AAA">
        <w:rPr>
          <w:rFonts w:eastAsia="Times New Roman" w:cstheme="minorHAnsi"/>
          <w:kern w:val="0"/>
          <w:sz w:val="28"/>
          <w:szCs w:val="28"/>
          <w:lang w:eastAsia="el-GR"/>
          <w14:ligatures w14:val="none"/>
        </w:rPr>
        <w:t>2,3 δισ. ευρώ το 2023</w:t>
      </w:r>
      <w:r w:rsidR="000759FA" w:rsidRPr="00875AAA">
        <w:rPr>
          <w:rFonts w:eastAsia="Times New Roman" w:cstheme="minorHAnsi"/>
          <w:kern w:val="0"/>
          <w:sz w:val="28"/>
          <w:szCs w:val="28"/>
          <w:lang w:eastAsia="el-GR"/>
          <w14:ligatures w14:val="none"/>
        </w:rPr>
        <w:t xml:space="preserve"> και ρευστότητά </w:t>
      </w:r>
      <w:r w:rsidRPr="00875AAA">
        <w:rPr>
          <w:rFonts w:eastAsia="Times New Roman" w:cstheme="minorHAnsi"/>
          <w:kern w:val="0"/>
          <w:sz w:val="28"/>
          <w:szCs w:val="28"/>
          <w:lang w:eastAsia="el-GR"/>
          <w14:ligatures w14:val="none"/>
        </w:rPr>
        <w:t>που θα προσεγγίζει τα</w:t>
      </w:r>
      <w:r w:rsidR="000759FA" w:rsidRPr="00875AAA">
        <w:rPr>
          <w:rFonts w:eastAsia="Times New Roman" w:cstheme="minorHAnsi"/>
          <w:kern w:val="0"/>
          <w:sz w:val="28"/>
          <w:szCs w:val="28"/>
          <w:lang w:eastAsia="el-GR"/>
          <w14:ligatures w14:val="none"/>
        </w:rPr>
        <w:t xml:space="preserve"> 11 δισ. ευρώ. </w:t>
      </w:r>
    </w:p>
    <w:p w14:paraId="758C12D8" w14:textId="6BFE52C9" w:rsidR="00AA6AA4" w:rsidRPr="00875AAA" w:rsidRDefault="00AA6AA4" w:rsidP="00F81CDB">
      <w:pPr>
        <w:spacing w:before="100" w:beforeAutospacing="1" w:after="100" w:afterAutospacing="1" w:line="276" w:lineRule="auto"/>
        <w:jc w:val="both"/>
        <w:rPr>
          <w:rFonts w:cstheme="minorHAnsi"/>
          <w:sz w:val="28"/>
          <w:szCs w:val="28"/>
        </w:rPr>
      </w:pPr>
      <w:r w:rsidRPr="00875AAA">
        <w:rPr>
          <w:rFonts w:eastAsia="Times New Roman" w:cstheme="minorHAnsi"/>
          <w:kern w:val="0"/>
          <w:sz w:val="28"/>
          <w:szCs w:val="28"/>
          <w:lang w:eastAsia="el-GR"/>
          <w14:ligatures w14:val="none"/>
        </w:rPr>
        <w:lastRenderedPageBreak/>
        <w:t xml:space="preserve">Ζητούμενό μας είναι, οι μέτοχοι της Τράπεζας να αρχίσουν για πρώτη φορά πλέον να </w:t>
      </w:r>
      <w:r w:rsidR="000759FA" w:rsidRPr="00875AAA">
        <w:rPr>
          <w:rFonts w:eastAsia="Times New Roman" w:cstheme="minorHAnsi"/>
          <w:kern w:val="0"/>
          <w:sz w:val="28"/>
          <w:szCs w:val="28"/>
          <w:lang w:eastAsia="el-GR"/>
          <w14:ligatures w14:val="none"/>
        </w:rPr>
        <w:t>έχουν σημαντικές αποδόσεις</w:t>
      </w:r>
      <w:r w:rsidRPr="00875AAA">
        <w:rPr>
          <w:rFonts w:eastAsia="Times New Roman" w:cstheme="minorHAnsi"/>
          <w:kern w:val="0"/>
          <w:sz w:val="28"/>
          <w:szCs w:val="28"/>
          <w:lang w:eastAsia="el-GR"/>
          <w14:ligatures w14:val="none"/>
        </w:rPr>
        <w:t xml:space="preserve"> με στόχο η</w:t>
      </w:r>
      <w:r w:rsidR="000759FA" w:rsidRPr="00875AAA">
        <w:rPr>
          <w:rFonts w:cstheme="minorHAnsi"/>
          <w:sz w:val="28"/>
          <w:szCs w:val="28"/>
        </w:rPr>
        <w:t xml:space="preserve"> απόδοση ιδίων κεφαλαίων </w:t>
      </w:r>
      <w:r w:rsidRPr="00875AAA">
        <w:rPr>
          <w:rFonts w:cstheme="minorHAnsi"/>
          <w:sz w:val="28"/>
          <w:szCs w:val="28"/>
        </w:rPr>
        <w:t>να υπερβεί το</w:t>
      </w:r>
      <w:r w:rsidR="000759FA" w:rsidRPr="00875AAA">
        <w:rPr>
          <w:rFonts w:cstheme="minorHAnsi"/>
          <w:sz w:val="28"/>
          <w:szCs w:val="28"/>
        </w:rPr>
        <w:t xml:space="preserve"> 2</w:t>
      </w:r>
      <w:r w:rsidRPr="00875AAA">
        <w:rPr>
          <w:rFonts w:cstheme="minorHAnsi"/>
          <w:sz w:val="28"/>
          <w:szCs w:val="28"/>
        </w:rPr>
        <w:t>0</w:t>
      </w:r>
      <w:r w:rsidR="000759FA" w:rsidRPr="00875AAA">
        <w:rPr>
          <w:rFonts w:cstheme="minorHAnsi"/>
          <w:sz w:val="28"/>
          <w:szCs w:val="28"/>
        </w:rPr>
        <w:t xml:space="preserve">% από το 2027. </w:t>
      </w:r>
      <w:r w:rsidRPr="00875AAA">
        <w:rPr>
          <w:rFonts w:cstheme="minorHAnsi"/>
          <w:sz w:val="28"/>
          <w:szCs w:val="28"/>
        </w:rPr>
        <w:t>Αυτό προκύπτει από τα υψηλότερα επαναλαμβανόμενα λειτουργικά κέρδη άνω των 250εκ ο 2027 χάρη στην ανάπτυξη εργασιών αλλά και την περιστολή κόστους που προκύπτει από τη συγχώνευση.</w:t>
      </w:r>
    </w:p>
    <w:p w14:paraId="382EECA9" w14:textId="052D51FB" w:rsidR="00EE1366" w:rsidRPr="00875AAA" w:rsidRDefault="00EC620D"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 xml:space="preserve">Θα κλείσω εκφράζοντας μια βεβαιότητα: </w:t>
      </w:r>
      <w:r w:rsidR="00EE1366" w:rsidRPr="00875AAA">
        <w:rPr>
          <w:rFonts w:eastAsia="Times New Roman" w:cstheme="minorHAnsi"/>
          <w:kern w:val="0"/>
          <w:sz w:val="28"/>
          <w:szCs w:val="28"/>
          <w:lang w:eastAsia="el-GR"/>
          <w14:ligatures w14:val="none"/>
        </w:rPr>
        <w:t xml:space="preserve">είμαστε βέβαιοι ότι θα ενισχύσουμε τη θέση της τράπεζάς μας και θα διασφαλίσουμε τη μακροχρόνια </w:t>
      </w:r>
      <w:r w:rsidRPr="00875AAA">
        <w:rPr>
          <w:rFonts w:eastAsia="Times New Roman" w:cstheme="minorHAnsi"/>
          <w:kern w:val="0"/>
          <w:sz w:val="28"/>
          <w:szCs w:val="28"/>
          <w:lang w:eastAsia="el-GR"/>
          <w14:ligatures w14:val="none"/>
        </w:rPr>
        <w:t>ανάπτυξή</w:t>
      </w:r>
      <w:r w:rsidR="00EE1366" w:rsidRPr="00875AAA">
        <w:rPr>
          <w:rFonts w:eastAsia="Times New Roman" w:cstheme="minorHAnsi"/>
          <w:kern w:val="0"/>
          <w:sz w:val="28"/>
          <w:szCs w:val="28"/>
          <w:lang w:eastAsia="el-GR"/>
          <w14:ligatures w14:val="none"/>
        </w:rPr>
        <w:t xml:space="preserve"> </w:t>
      </w:r>
      <w:r w:rsidR="00CA3524" w:rsidRPr="00875AAA">
        <w:rPr>
          <w:rFonts w:eastAsia="Times New Roman" w:cstheme="minorHAnsi"/>
          <w:kern w:val="0"/>
          <w:sz w:val="28"/>
          <w:szCs w:val="28"/>
          <w:lang w:eastAsia="el-GR"/>
          <w14:ligatures w14:val="none"/>
        </w:rPr>
        <w:t>της προς όφελος των μετόχων, των πελατών μας, της κοινωνίας και της οικονομίας, αλλά και των εργαζομένων χωρίς τους οποίους τίποτα δεν είναι εφικτό</w:t>
      </w:r>
      <w:r w:rsidR="00EE1366" w:rsidRPr="00875AAA">
        <w:rPr>
          <w:rFonts w:eastAsia="Times New Roman" w:cstheme="minorHAnsi"/>
          <w:kern w:val="0"/>
          <w:sz w:val="28"/>
          <w:szCs w:val="28"/>
          <w:lang w:eastAsia="el-GR"/>
          <w14:ligatures w14:val="none"/>
        </w:rPr>
        <w:t xml:space="preserve">. Η υποστήριξή σας </w:t>
      </w:r>
      <w:r w:rsidR="00CA3524" w:rsidRPr="00875AAA">
        <w:rPr>
          <w:rFonts w:eastAsia="Times New Roman" w:cstheme="minorHAnsi"/>
          <w:kern w:val="0"/>
          <w:sz w:val="28"/>
          <w:szCs w:val="28"/>
          <w:lang w:eastAsia="el-GR"/>
          <w14:ligatures w14:val="none"/>
        </w:rPr>
        <w:t xml:space="preserve">ως μέτοχοι </w:t>
      </w:r>
      <w:r w:rsidRPr="00875AAA">
        <w:rPr>
          <w:rFonts w:eastAsia="Times New Roman" w:cstheme="minorHAnsi"/>
          <w:kern w:val="0"/>
          <w:sz w:val="28"/>
          <w:szCs w:val="28"/>
          <w:lang w:eastAsia="el-GR"/>
          <w14:ligatures w14:val="none"/>
        </w:rPr>
        <w:t xml:space="preserve">υπήρξε καθοριστική – και τιμητική και προς το πρόσωπο της διοίκησης της </w:t>
      </w:r>
      <w:r w:rsidRPr="00875AAA">
        <w:rPr>
          <w:rFonts w:eastAsia="Times New Roman" w:cstheme="minorHAnsi"/>
          <w:kern w:val="0"/>
          <w:sz w:val="28"/>
          <w:szCs w:val="28"/>
          <w:lang w:val="en-US" w:eastAsia="el-GR"/>
          <w14:ligatures w14:val="none"/>
        </w:rPr>
        <w:t>Attica</w:t>
      </w:r>
      <w:r w:rsidRPr="00875AAA">
        <w:rPr>
          <w:rFonts w:eastAsia="Times New Roman" w:cstheme="minorHAnsi"/>
          <w:kern w:val="0"/>
          <w:sz w:val="28"/>
          <w:szCs w:val="28"/>
          <w:lang w:eastAsia="el-GR"/>
          <w14:ligatures w14:val="none"/>
        </w:rPr>
        <w:t xml:space="preserve"> </w:t>
      </w:r>
      <w:r w:rsidRPr="00875AAA">
        <w:rPr>
          <w:rFonts w:eastAsia="Times New Roman" w:cstheme="minorHAnsi"/>
          <w:kern w:val="0"/>
          <w:sz w:val="28"/>
          <w:szCs w:val="28"/>
          <w:lang w:val="en-US" w:eastAsia="el-GR"/>
          <w14:ligatures w14:val="none"/>
        </w:rPr>
        <w:t>Bank</w:t>
      </w:r>
      <w:r w:rsidRPr="00875AAA">
        <w:rPr>
          <w:rFonts w:eastAsia="Times New Roman" w:cstheme="minorHAnsi"/>
          <w:kern w:val="0"/>
          <w:sz w:val="28"/>
          <w:szCs w:val="28"/>
          <w:lang w:eastAsia="el-GR"/>
          <w14:ligatures w14:val="none"/>
        </w:rPr>
        <w:t xml:space="preserve"> και της Παγκρήτιας Τράπεζας και παραμένει </w:t>
      </w:r>
      <w:r w:rsidR="00CA3524" w:rsidRPr="00875AAA">
        <w:rPr>
          <w:rFonts w:eastAsia="Times New Roman" w:cstheme="minorHAnsi"/>
          <w:kern w:val="0"/>
          <w:sz w:val="28"/>
          <w:szCs w:val="28"/>
          <w:lang w:eastAsia="el-GR"/>
          <w14:ligatures w14:val="none"/>
        </w:rPr>
        <w:t>κρίσιμη</w:t>
      </w:r>
      <w:r w:rsidRPr="00875AAA">
        <w:rPr>
          <w:rFonts w:eastAsia="Times New Roman" w:cstheme="minorHAnsi"/>
          <w:kern w:val="0"/>
          <w:sz w:val="28"/>
          <w:szCs w:val="28"/>
          <w:lang w:eastAsia="el-GR"/>
          <w14:ligatures w14:val="none"/>
        </w:rPr>
        <w:t xml:space="preserve"> </w:t>
      </w:r>
      <w:proofErr w:type="spellStart"/>
      <w:r w:rsidR="00CA3524" w:rsidRPr="00875AAA">
        <w:rPr>
          <w:rFonts w:eastAsia="Times New Roman" w:cstheme="minorHAnsi"/>
          <w:kern w:val="0"/>
          <w:sz w:val="28"/>
          <w:szCs w:val="28"/>
          <w:lang w:eastAsia="el-GR"/>
          <w14:ligatures w14:val="none"/>
        </w:rPr>
        <w:t>πολλώ</w:t>
      </w:r>
      <w:proofErr w:type="spellEnd"/>
      <w:r w:rsidR="00CA3524" w:rsidRPr="00875AAA">
        <w:rPr>
          <w:rFonts w:eastAsia="Times New Roman" w:cstheme="minorHAnsi"/>
          <w:kern w:val="0"/>
          <w:sz w:val="28"/>
          <w:szCs w:val="28"/>
          <w:lang w:eastAsia="el-GR"/>
          <w14:ligatures w14:val="none"/>
        </w:rPr>
        <w:t xml:space="preserve"> δε μάλλον</w:t>
      </w:r>
      <w:r w:rsidR="00EE1366" w:rsidRPr="00875AAA">
        <w:rPr>
          <w:rFonts w:eastAsia="Times New Roman" w:cstheme="minorHAnsi"/>
          <w:kern w:val="0"/>
          <w:sz w:val="28"/>
          <w:szCs w:val="28"/>
          <w:lang w:eastAsia="el-GR"/>
          <w14:ligatures w14:val="none"/>
        </w:rPr>
        <w:t xml:space="preserve"> σε αυτό το στάδιο</w:t>
      </w:r>
      <w:r w:rsidRPr="00875AAA">
        <w:rPr>
          <w:rFonts w:eastAsia="Times New Roman" w:cstheme="minorHAnsi"/>
          <w:kern w:val="0"/>
          <w:sz w:val="28"/>
          <w:szCs w:val="28"/>
          <w:lang w:eastAsia="el-GR"/>
          <w14:ligatures w14:val="none"/>
        </w:rPr>
        <w:t xml:space="preserve">. Διαμορφώνουμε όλοι μαζί </w:t>
      </w:r>
      <w:r w:rsidR="00EE1366" w:rsidRPr="00875AAA">
        <w:rPr>
          <w:rFonts w:eastAsia="Times New Roman" w:cstheme="minorHAnsi"/>
          <w:kern w:val="0"/>
          <w:sz w:val="28"/>
          <w:szCs w:val="28"/>
          <w:lang w:eastAsia="el-GR"/>
          <w14:ligatures w14:val="none"/>
        </w:rPr>
        <w:t xml:space="preserve">ένα ισχυρότερο και λαμπρότερο μέλλον για την τράπεζά </w:t>
      </w:r>
      <w:r w:rsidRPr="00875AAA">
        <w:rPr>
          <w:rFonts w:eastAsia="Times New Roman" w:cstheme="minorHAnsi"/>
          <w:kern w:val="0"/>
          <w:sz w:val="28"/>
          <w:szCs w:val="28"/>
          <w:lang w:eastAsia="el-GR"/>
          <w14:ligatures w14:val="none"/>
        </w:rPr>
        <w:t>μας – ένα νέο κεφάλαιο έχει ξεκινήσει</w:t>
      </w:r>
      <w:r w:rsidR="00CA3524" w:rsidRPr="00875AAA">
        <w:rPr>
          <w:rFonts w:eastAsia="Times New Roman" w:cstheme="minorHAnsi"/>
          <w:kern w:val="0"/>
          <w:sz w:val="28"/>
          <w:szCs w:val="28"/>
          <w:lang w:eastAsia="el-GR"/>
          <w14:ligatures w14:val="none"/>
        </w:rPr>
        <w:t xml:space="preserve"> και ελπίζουμε ότι θα συνεχίσουμε να γράφουμε ιστορία.</w:t>
      </w:r>
      <w:r w:rsidRPr="00875AAA">
        <w:rPr>
          <w:rFonts w:eastAsia="Times New Roman" w:cstheme="minorHAnsi"/>
          <w:kern w:val="0"/>
          <w:sz w:val="28"/>
          <w:szCs w:val="28"/>
          <w:lang w:eastAsia="el-GR"/>
          <w14:ligatures w14:val="none"/>
        </w:rPr>
        <w:t xml:space="preserve"> </w:t>
      </w:r>
    </w:p>
    <w:p w14:paraId="7B39EC61" w14:textId="77777777" w:rsidR="00EE1366" w:rsidRPr="00875AAA" w:rsidRDefault="00EE1366" w:rsidP="00F81CDB">
      <w:pPr>
        <w:spacing w:before="100" w:beforeAutospacing="1" w:after="100" w:afterAutospacing="1" w:line="276" w:lineRule="auto"/>
        <w:jc w:val="both"/>
        <w:rPr>
          <w:rFonts w:eastAsia="Times New Roman" w:cstheme="minorHAnsi"/>
          <w:kern w:val="0"/>
          <w:sz w:val="28"/>
          <w:szCs w:val="28"/>
          <w:lang w:eastAsia="el-GR"/>
          <w14:ligatures w14:val="none"/>
        </w:rPr>
      </w:pPr>
      <w:r w:rsidRPr="00875AAA">
        <w:rPr>
          <w:rFonts w:eastAsia="Times New Roman" w:cstheme="minorHAnsi"/>
          <w:kern w:val="0"/>
          <w:sz w:val="28"/>
          <w:szCs w:val="28"/>
          <w:lang w:eastAsia="el-GR"/>
          <w14:ligatures w14:val="none"/>
        </w:rPr>
        <w:t>Σας ευχαριστώ θερμά για την παρουσία και τη συνεχή στήριξή σας.</w:t>
      </w:r>
    </w:p>
    <w:p w14:paraId="2B68400B" w14:textId="77777777" w:rsidR="00EE1366" w:rsidRPr="00875AAA" w:rsidRDefault="00EE1366" w:rsidP="00F81CDB">
      <w:pPr>
        <w:spacing w:line="276" w:lineRule="auto"/>
        <w:jc w:val="both"/>
        <w:rPr>
          <w:rFonts w:cstheme="minorHAnsi"/>
          <w:sz w:val="28"/>
          <w:szCs w:val="28"/>
        </w:rPr>
      </w:pPr>
    </w:p>
    <w:sectPr w:rsidR="00EE1366" w:rsidRPr="00875AAA" w:rsidSect="00875AAA">
      <w:headerReference w:type="default" r:id="rId8"/>
      <w:pgSz w:w="11906" w:h="16838"/>
      <w:pgMar w:top="2127"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E808" w14:textId="77777777" w:rsidR="001E0E23" w:rsidRDefault="001E0E23" w:rsidP="00EE1366">
      <w:pPr>
        <w:spacing w:after="0" w:line="240" w:lineRule="auto"/>
      </w:pPr>
      <w:r>
        <w:separator/>
      </w:r>
    </w:p>
  </w:endnote>
  <w:endnote w:type="continuationSeparator" w:id="0">
    <w:p w14:paraId="0FC53FAB" w14:textId="77777777" w:rsidR="001E0E23" w:rsidRDefault="001E0E23" w:rsidP="00E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EE772" w14:textId="77777777" w:rsidR="001E0E23" w:rsidRDefault="001E0E23" w:rsidP="00EE1366">
      <w:pPr>
        <w:spacing w:after="0" w:line="240" w:lineRule="auto"/>
      </w:pPr>
      <w:r>
        <w:separator/>
      </w:r>
    </w:p>
  </w:footnote>
  <w:footnote w:type="continuationSeparator" w:id="0">
    <w:p w14:paraId="1706BF2A" w14:textId="77777777" w:rsidR="001E0E23" w:rsidRDefault="001E0E23" w:rsidP="00E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F7F9C" w14:textId="6FE1694D" w:rsidR="00EE1366" w:rsidRDefault="00EE1366">
    <w:pPr>
      <w:pStyle w:val="Header"/>
    </w:pPr>
    <w:r>
      <w:rPr>
        <w:noProof/>
      </w:rPr>
      <w:drawing>
        <wp:anchor distT="0" distB="0" distL="0" distR="0" simplePos="0" relativeHeight="251659264" behindDoc="0" locked="0" layoutInCell="1" allowOverlap="1" wp14:anchorId="7C49F61E" wp14:editId="751161C5">
          <wp:simplePos x="0" y="0"/>
          <wp:positionH relativeFrom="page">
            <wp:posOffset>923925</wp:posOffset>
          </wp:positionH>
          <wp:positionV relativeFrom="page">
            <wp:posOffset>67945</wp:posOffset>
          </wp:positionV>
          <wp:extent cx="3802848" cy="1121507"/>
          <wp:effectExtent l="0" t="0" r="0" b="0"/>
          <wp:wrapNone/>
          <wp:docPr id="1036261920" name="Image 1" descr="A black background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blue text&#10;&#10;Description automatically generated"/>
                  <pic:cNvPicPr/>
                </pic:nvPicPr>
                <pic:blipFill>
                  <a:blip r:embed="rId1" cstate="print"/>
                  <a:stretch>
                    <a:fillRect/>
                  </a:stretch>
                </pic:blipFill>
                <pic:spPr>
                  <a:xfrm>
                    <a:off x="0" y="0"/>
                    <a:ext cx="3802848" cy="1121507"/>
                  </a:xfrm>
                  <a:prstGeom prst="rect">
                    <a:avLst/>
                  </a:prstGeom>
                </pic:spPr>
              </pic:pic>
            </a:graphicData>
          </a:graphic>
        </wp:anchor>
      </w:drawing>
    </w:r>
  </w:p>
  <w:p w14:paraId="3CA4A013" w14:textId="77777777" w:rsidR="00EE1366" w:rsidRDefault="00EE1366">
    <w:pPr>
      <w:pStyle w:val="Header"/>
    </w:pPr>
  </w:p>
  <w:p w14:paraId="098E390E" w14:textId="77777777" w:rsidR="00EE1366" w:rsidRDefault="00EE1366">
    <w:pPr>
      <w:pStyle w:val="Header"/>
    </w:pPr>
  </w:p>
  <w:p w14:paraId="2C4D632C" w14:textId="77777777" w:rsidR="00EE1366" w:rsidRDefault="00EE1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3562A"/>
    <w:multiLevelType w:val="multilevel"/>
    <w:tmpl w:val="BD4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455"/>
    <w:multiLevelType w:val="multilevel"/>
    <w:tmpl w:val="DE54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C3399"/>
    <w:multiLevelType w:val="multilevel"/>
    <w:tmpl w:val="805C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9791D"/>
    <w:multiLevelType w:val="multilevel"/>
    <w:tmpl w:val="49F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F64E3"/>
    <w:multiLevelType w:val="multilevel"/>
    <w:tmpl w:val="45CC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235E1"/>
    <w:multiLevelType w:val="multilevel"/>
    <w:tmpl w:val="766A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601DB"/>
    <w:multiLevelType w:val="multilevel"/>
    <w:tmpl w:val="9508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142D6"/>
    <w:multiLevelType w:val="multilevel"/>
    <w:tmpl w:val="AA18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342E6"/>
    <w:multiLevelType w:val="multilevel"/>
    <w:tmpl w:val="8A10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601D6"/>
    <w:multiLevelType w:val="multilevel"/>
    <w:tmpl w:val="462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6F3816"/>
    <w:multiLevelType w:val="hybridMultilevel"/>
    <w:tmpl w:val="344EE02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F66DDF"/>
    <w:multiLevelType w:val="multilevel"/>
    <w:tmpl w:val="C4AEC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3256E1"/>
    <w:multiLevelType w:val="multilevel"/>
    <w:tmpl w:val="908A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ED57F0"/>
    <w:multiLevelType w:val="multilevel"/>
    <w:tmpl w:val="BFB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530027">
    <w:abstractNumId w:val="3"/>
  </w:num>
  <w:num w:numId="2" w16cid:durableId="885798513">
    <w:abstractNumId w:val="0"/>
  </w:num>
  <w:num w:numId="3" w16cid:durableId="1266500933">
    <w:abstractNumId w:val="1"/>
  </w:num>
  <w:num w:numId="4" w16cid:durableId="644547306">
    <w:abstractNumId w:val="7"/>
  </w:num>
  <w:num w:numId="5" w16cid:durableId="1674841122">
    <w:abstractNumId w:val="2"/>
  </w:num>
  <w:num w:numId="6" w16cid:durableId="775448680">
    <w:abstractNumId w:val="6"/>
  </w:num>
  <w:num w:numId="7" w16cid:durableId="726419119">
    <w:abstractNumId w:val="4"/>
  </w:num>
  <w:num w:numId="8" w16cid:durableId="1605960551">
    <w:abstractNumId w:val="9"/>
  </w:num>
  <w:num w:numId="9" w16cid:durableId="574363046">
    <w:abstractNumId w:val="5"/>
  </w:num>
  <w:num w:numId="10" w16cid:durableId="987169006">
    <w:abstractNumId w:val="8"/>
  </w:num>
  <w:num w:numId="11" w16cid:durableId="864638976">
    <w:abstractNumId w:val="11"/>
  </w:num>
  <w:num w:numId="12" w16cid:durableId="1373264976">
    <w:abstractNumId w:val="12"/>
  </w:num>
  <w:num w:numId="13" w16cid:durableId="1075130783">
    <w:abstractNumId w:val="13"/>
  </w:num>
  <w:num w:numId="14" w16cid:durableId="18092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0NDU1MTcyMDM2NDJQ0lEKTi0uzszPAykwqgUA7n8ECSwAAAA="/>
  </w:docVars>
  <w:rsids>
    <w:rsidRoot w:val="00EE1366"/>
    <w:rsid w:val="00053723"/>
    <w:rsid w:val="000759FA"/>
    <w:rsid w:val="00093D1E"/>
    <w:rsid w:val="000A54D9"/>
    <w:rsid w:val="000F364E"/>
    <w:rsid w:val="00173EE4"/>
    <w:rsid w:val="001E0E23"/>
    <w:rsid w:val="00206CCB"/>
    <w:rsid w:val="002136B7"/>
    <w:rsid w:val="002A34CB"/>
    <w:rsid w:val="002C21E5"/>
    <w:rsid w:val="002C5741"/>
    <w:rsid w:val="003A58C4"/>
    <w:rsid w:val="00400448"/>
    <w:rsid w:val="00432ACA"/>
    <w:rsid w:val="004662C2"/>
    <w:rsid w:val="00516FBB"/>
    <w:rsid w:val="00545AC7"/>
    <w:rsid w:val="00550107"/>
    <w:rsid w:val="005713D9"/>
    <w:rsid w:val="00603858"/>
    <w:rsid w:val="00626B0D"/>
    <w:rsid w:val="006A734F"/>
    <w:rsid w:val="007302C1"/>
    <w:rsid w:val="007615C5"/>
    <w:rsid w:val="00770AA6"/>
    <w:rsid w:val="00793CFA"/>
    <w:rsid w:val="00875AAA"/>
    <w:rsid w:val="009010C5"/>
    <w:rsid w:val="00926A1A"/>
    <w:rsid w:val="00931228"/>
    <w:rsid w:val="009535CD"/>
    <w:rsid w:val="00AA6AA4"/>
    <w:rsid w:val="00AC23E6"/>
    <w:rsid w:val="00AC6B2B"/>
    <w:rsid w:val="00B960DD"/>
    <w:rsid w:val="00BA6EE8"/>
    <w:rsid w:val="00C71328"/>
    <w:rsid w:val="00CA3524"/>
    <w:rsid w:val="00CB562B"/>
    <w:rsid w:val="00CE5A72"/>
    <w:rsid w:val="00D12177"/>
    <w:rsid w:val="00D931E7"/>
    <w:rsid w:val="00D9419C"/>
    <w:rsid w:val="00E50840"/>
    <w:rsid w:val="00E911C6"/>
    <w:rsid w:val="00EB49D6"/>
    <w:rsid w:val="00EC2EED"/>
    <w:rsid w:val="00EC620D"/>
    <w:rsid w:val="00EE1366"/>
    <w:rsid w:val="00F33085"/>
    <w:rsid w:val="00F81CDB"/>
    <w:rsid w:val="00F862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EAB0A"/>
  <w15:chartTrackingRefBased/>
  <w15:docId w15:val="{6320C257-FA5F-4AC3-BA1B-29B6C080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535C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366"/>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sid w:val="00EE1366"/>
    <w:rPr>
      <w:b/>
      <w:bCs/>
    </w:rPr>
  </w:style>
  <w:style w:type="paragraph" w:styleId="Header">
    <w:name w:val="header"/>
    <w:basedOn w:val="Normal"/>
    <w:link w:val="HeaderChar"/>
    <w:uiPriority w:val="99"/>
    <w:unhideWhenUsed/>
    <w:rsid w:val="00EE13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1366"/>
  </w:style>
  <w:style w:type="paragraph" w:styleId="Footer">
    <w:name w:val="footer"/>
    <w:basedOn w:val="Normal"/>
    <w:link w:val="FooterChar"/>
    <w:uiPriority w:val="99"/>
    <w:unhideWhenUsed/>
    <w:rsid w:val="00EE13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1366"/>
  </w:style>
  <w:style w:type="paragraph" w:styleId="ListParagraph">
    <w:name w:val="List Paragraph"/>
    <w:basedOn w:val="Normal"/>
    <w:uiPriority w:val="34"/>
    <w:qFormat/>
    <w:rsid w:val="00093D1E"/>
    <w:pPr>
      <w:ind w:left="720"/>
      <w:contextualSpacing/>
    </w:pPr>
  </w:style>
  <w:style w:type="character" w:customStyle="1" w:styleId="Heading3Char">
    <w:name w:val="Heading 3 Char"/>
    <w:basedOn w:val="DefaultParagraphFont"/>
    <w:link w:val="Heading3"/>
    <w:uiPriority w:val="9"/>
    <w:rsid w:val="009535CD"/>
    <w:rPr>
      <w:rFonts w:ascii="Times New Roman" w:eastAsia="Times New Roman" w:hAnsi="Times New Roman" w:cs="Times New Roman"/>
      <w:b/>
      <w:bCs/>
      <w:kern w:val="0"/>
      <w:sz w:val="27"/>
      <w:szCs w:val="27"/>
      <w:lang w:eastAsia="el-GR"/>
      <w14:ligatures w14:val="none"/>
    </w:rPr>
  </w:style>
  <w:style w:type="paragraph" w:customStyle="1" w:styleId="Default">
    <w:name w:val="Default"/>
    <w:rsid w:val="004662C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5336">
      <w:bodyDiv w:val="1"/>
      <w:marLeft w:val="0"/>
      <w:marRight w:val="0"/>
      <w:marTop w:val="0"/>
      <w:marBottom w:val="0"/>
      <w:divBdr>
        <w:top w:val="none" w:sz="0" w:space="0" w:color="auto"/>
        <w:left w:val="none" w:sz="0" w:space="0" w:color="auto"/>
        <w:bottom w:val="none" w:sz="0" w:space="0" w:color="auto"/>
        <w:right w:val="none" w:sz="0" w:space="0" w:color="auto"/>
      </w:divBdr>
    </w:div>
    <w:div w:id="1073240100">
      <w:bodyDiv w:val="1"/>
      <w:marLeft w:val="0"/>
      <w:marRight w:val="0"/>
      <w:marTop w:val="0"/>
      <w:marBottom w:val="0"/>
      <w:divBdr>
        <w:top w:val="none" w:sz="0" w:space="0" w:color="auto"/>
        <w:left w:val="none" w:sz="0" w:space="0" w:color="auto"/>
        <w:bottom w:val="none" w:sz="0" w:space="0" w:color="auto"/>
        <w:right w:val="none" w:sz="0" w:space="0" w:color="auto"/>
      </w:divBdr>
      <w:divsChild>
        <w:div w:id="318119389">
          <w:marLeft w:val="0"/>
          <w:marRight w:val="0"/>
          <w:marTop w:val="0"/>
          <w:marBottom w:val="0"/>
          <w:divBdr>
            <w:top w:val="none" w:sz="0" w:space="0" w:color="auto"/>
            <w:left w:val="none" w:sz="0" w:space="0" w:color="auto"/>
            <w:bottom w:val="none" w:sz="0" w:space="0" w:color="auto"/>
            <w:right w:val="none" w:sz="0" w:space="0" w:color="auto"/>
          </w:divBdr>
          <w:divsChild>
            <w:div w:id="25761671">
              <w:marLeft w:val="0"/>
              <w:marRight w:val="0"/>
              <w:marTop w:val="0"/>
              <w:marBottom w:val="0"/>
              <w:divBdr>
                <w:top w:val="none" w:sz="0" w:space="0" w:color="auto"/>
                <w:left w:val="none" w:sz="0" w:space="0" w:color="auto"/>
                <w:bottom w:val="none" w:sz="0" w:space="0" w:color="auto"/>
                <w:right w:val="none" w:sz="0" w:space="0" w:color="auto"/>
              </w:divBdr>
              <w:divsChild>
                <w:div w:id="8531020">
                  <w:marLeft w:val="0"/>
                  <w:marRight w:val="0"/>
                  <w:marTop w:val="0"/>
                  <w:marBottom w:val="0"/>
                  <w:divBdr>
                    <w:top w:val="none" w:sz="0" w:space="0" w:color="auto"/>
                    <w:left w:val="none" w:sz="0" w:space="0" w:color="auto"/>
                    <w:bottom w:val="none" w:sz="0" w:space="0" w:color="auto"/>
                    <w:right w:val="none" w:sz="0" w:space="0" w:color="auto"/>
                  </w:divBdr>
                  <w:divsChild>
                    <w:div w:id="12387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71788">
      <w:bodyDiv w:val="1"/>
      <w:marLeft w:val="0"/>
      <w:marRight w:val="0"/>
      <w:marTop w:val="0"/>
      <w:marBottom w:val="0"/>
      <w:divBdr>
        <w:top w:val="none" w:sz="0" w:space="0" w:color="auto"/>
        <w:left w:val="none" w:sz="0" w:space="0" w:color="auto"/>
        <w:bottom w:val="none" w:sz="0" w:space="0" w:color="auto"/>
        <w:right w:val="none" w:sz="0" w:space="0" w:color="auto"/>
      </w:divBdr>
    </w:div>
    <w:div w:id="1335760624">
      <w:bodyDiv w:val="1"/>
      <w:marLeft w:val="0"/>
      <w:marRight w:val="0"/>
      <w:marTop w:val="0"/>
      <w:marBottom w:val="0"/>
      <w:divBdr>
        <w:top w:val="none" w:sz="0" w:space="0" w:color="auto"/>
        <w:left w:val="none" w:sz="0" w:space="0" w:color="auto"/>
        <w:bottom w:val="none" w:sz="0" w:space="0" w:color="auto"/>
        <w:right w:val="none" w:sz="0" w:space="0" w:color="auto"/>
      </w:divBdr>
      <w:divsChild>
        <w:div w:id="1517233700">
          <w:marLeft w:val="0"/>
          <w:marRight w:val="0"/>
          <w:marTop w:val="0"/>
          <w:marBottom w:val="0"/>
          <w:divBdr>
            <w:top w:val="none" w:sz="0" w:space="0" w:color="auto"/>
            <w:left w:val="none" w:sz="0" w:space="0" w:color="auto"/>
            <w:bottom w:val="none" w:sz="0" w:space="0" w:color="auto"/>
            <w:right w:val="none" w:sz="0" w:space="0" w:color="auto"/>
          </w:divBdr>
          <w:divsChild>
            <w:div w:id="1525897832">
              <w:marLeft w:val="0"/>
              <w:marRight w:val="0"/>
              <w:marTop w:val="0"/>
              <w:marBottom w:val="0"/>
              <w:divBdr>
                <w:top w:val="none" w:sz="0" w:space="0" w:color="auto"/>
                <w:left w:val="none" w:sz="0" w:space="0" w:color="auto"/>
                <w:bottom w:val="none" w:sz="0" w:space="0" w:color="auto"/>
                <w:right w:val="none" w:sz="0" w:space="0" w:color="auto"/>
              </w:divBdr>
              <w:divsChild>
                <w:div w:id="841162713">
                  <w:marLeft w:val="0"/>
                  <w:marRight w:val="0"/>
                  <w:marTop w:val="0"/>
                  <w:marBottom w:val="0"/>
                  <w:divBdr>
                    <w:top w:val="none" w:sz="0" w:space="0" w:color="auto"/>
                    <w:left w:val="none" w:sz="0" w:space="0" w:color="auto"/>
                    <w:bottom w:val="none" w:sz="0" w:space="0" w:color="auto"/>
                    <w:right w:val="none" w:sz="0" w:space="0" w:color="auto"/>
                  </w:divBdr>
                  <w:divsChild>
                    <w:div w:id="2053185623">
                      <w:marLeft w:val="0"/>
                      <w:marRight w:val="0"/>
                      <w:marTop w:val="0"/>
                      <w:marBottom w:val="0"/>
                      <w:divBdr>
                        <w:top w:val="none" w:sz="0" w:space="0" w:color="auto"/>
                        <w:left w:val="none" w:sz="0" w:space="0" w:color="auto"/>
                        <w:bottom w:val="none" w:sz="0" w:space="0" w:color="auto"/>
                        <w:right w:val="none" w:sz="0" w:space="0" w:color="auto"/>
                      </w:divBdr>
                      <w:divsChild>
                        <w:div w:id="1775439643">
                          <w:marLeft w:val="0"/>
                          <w:marRight w:val="0"/>
                          <w:marTop w:val="0"/>
                          <w:marBottom w:val="0"/>
                          <w:divBdr>
                            <w:top w:val="none" w:sz="0" w:space="0" w:color="auto"/>
                            <w:left w:val="none" w:sz="0" w:space="0" w:color="auto"/>
                            <w:bottom w:val="none" w:sz="0" w:space="0" w:color="auto"/>
                            <w:right w:val="none" w:sz="0" w:space="0" w:color="auto"/>
                          </w:divBdr>
                          <w:divsChild>
                            <w:div w:id="7333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595610">
      <w:bodyDiv w:val="1"/>
      <w:marLeft w:val="0"/>
      <w:marRight w:val="0"/>
      <w:marTop w:val="0"/>
      <w:marBottom w:val="0"/>
      <w:divBdr>
        <w:top w:val="none" w:sz="0" w:space="0" w:color="auto"/>
        <w:left w:val="none" w:sz="0" w:space="0" w:color="auto"/>
        <w:bottom w:val="none" w:sz="0" w:space="0" w:color="auto"/>
        <w:right w:val="none" w:sz="0" w:space="0" w:color="auto"/>
      </w:divBdr>
      <w:divsChild>
        <w:div w:id="1263032536">
          <w:marLeft w:val="0"/>
          <w:marRight w:val="0"/>
          <w:marTop w:val="0"/>
          <w:marBottom w:val="0"/>
          <w:divBdr>
            <w:top w:val="none" w:sz="0" w:space="0" w:color="auto"/>
            <w:left w:val="none" w:sz="0" w:space="0" w:color="auto"/>
            <w:bottom w:val="none" w:sz="0" w:space="0" w:color="auto"/>
            <w:right w:val="none" w:sz="0" w:space="0" w:color="auto"/>
          </w:divBdr>
          <w:divsChild>
            <w:div w:id="1946423609">
              <w:marLeft w:val="0"/>
              <w:marRight w:val="0"/>
              <w:marTop w:val="0"/>
              <w:marBottom w:val="0"/>
              <w:divBdr>
                <w:top w:val="none" w:sz="0" w:space="0" w:color="auto"/>
                <w:left w:val="none" w:sz="0" w:space="0" w:color="auto"/>
                <w:bottom w:val="none" w:sz="0" w:space="0" w:color="auto"/>
                <w:right w:val="none" w:sz="0" w:space="0" w:color="auto"/>
              </w:divBdr>
              <w:divsChild>
                <w:div w:id="1730036096">
                  <w:marLeft w:val="0"/>
                  <w:marRight w:val="0"/>
                  <w:marTop w:val="0"/>
                  <w:marBottom w:val="0"/>
                  <w:divBdr>
                    <w:top w:val="none" w:sz="0" w:space="0" w:color="auto"/>
                    <w:left w:val="none" w:sz="0" w:space="0" w:color="auto"/>
                    <w:bottom w:val="none" w:sz="0" w:space="0" w:color="auto"/>
                    <w:right w:val="none" w:sz="0" w:space="0" w:color="auto"/>
                  </w:divBdr>
                  <w:divsChild>
                    <w:div w:id="1305817654">
                      <w:marLeft w:val="0"/>
                      <w:marRight w:val="0"/>
                      <w:marTop w:val="0"/>
                      <w:marBottom w:val="0"/>
                      <w:divBdr>
                        <w:top w:val="none" w:sz="0" w:space="0" w:color="auto"/>
                        <w:left w:val="none" w:sz="0" w:space="0" w:color="auto"/>
                        <w:bottom w:val="none" w:sz="0" w:space="0" w:color="auto"/>
                        <w:right w:val="none" w:sz="0" w:space="0" w:color="auto"/>
                      </w:divBdr>
                      <w:divsChild>
                        <w:div w:id="1234511943">
                          <w:marLeft w:val="0"/>
                          <w:marRight w:val="0"/>
                          <w:marTop w:val="0"/>
                          <w:marBottom w:val="0"/>
                          <w:divBdr>
                            <w:top w:val="none" w:sz="0" w:space="0" w:color="auto"/>
                            <w:left w:val="none" w:sz="0" w:space="0" w:color="auto"/>
                            <w:bottom w:val="none" w:sz="0" w:space="0" w:color="auto"/>
                            <w:right w:val="none" w:sz="0" w:space="0" w:color="auto"/>
                          </w:divBdr>
                          <w:divsChild>
                            <w:div w:id="6465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A044F-C844-4C7B-BBD5-6CF3A7B4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1504</Words>
  <Characters>8525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AtticaBank</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Haikou  Roi</dc:creator>
  <cp:keywords/>
  <dc:description/>
  <cp:lastModifiedBy>Tzivieri  Evi</cp:lastModifiedBy>
  <cp:revision>2</cp:revision>
  <cp:lastPrinted>2024-09-25T10:38:00Z</cp:lastPrinted>
  <dcterms:created xsi:type="dcterms:W3CDTF">2024-09-25T10:38:00Z</dcterms:created>
  <dcterms:modified xsi:type="dcterms:W3CDTF">2024-09-25T10:38:00Z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3ba7c42f-4cba-4fa9-b229-74c241c226c8</vt:lpwstr>
  </property>
</Properties>
</file>