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page" w:tblpX="97" w:tblpY="1327"/>
        <w:tblOverlap w:val="never"/>
        <w:tblW w:w="14100" w:type="dxa"/>
        <w:tblLayout w:type="fixed"/>
        <w:tblLook w:val="04A0" w:firstRow="1" w:lastRow="0" w:firstColumn="1" w:lastColumn="0" w:noHBand="0" w:noVBand="1"/>
      </w:tblPr>
      <w:tblGrid>
        <w:gridCol w:w="1934"/>
        <w:gridCol w:w="2889"/>
        <w:gridCol w:w="913"/>
        <w:gridCol w:w="4051"/>
        <w:gridCol w:w="4313"/>
      </w:tblGrid>
      <w:tr w:rsidR="006F3EBF" w:rsidRPr="00C118D9" w14:paraId="20194314" w14:textId="77777777" w:rsidTr="005961B6">
        <w:trPr>
          <w:trHeight w:val="2687"/>
        </w:trPr>
        <w:tc>
          <w:tcPr>
            <w:tcW w:w="5736" w:type="dxa"/>
            <w:gridSpan w:val="3"/>
          </w:tcPr>
          <w:p w14:paraId="3DC4F45A" w14:textId="77777777" w:rsidR="006F3EBF" w:rsidRPr="00C118D9" w:rsidRDefault="006F3EBF" w:rsidP="005961B6">
            <w:pPr>
              <w:keepNext/>
              <w:spacing w:after="0" w:line="276" w:lineRule="auto"/>
              <w:ind w:left="743" w:right="-159" w:hanging="743"/>
              <w:jc w:val="center"/>
              <w:outlineLvl w:val="2"/>
              <w:rPr>
                <w:rFonts w:eastAsia="Times New Roman" w:cstheme="minorHAnsi"/>
                <w:b/>
                <w:color w:val="FF0000"/>
                <w:kern w:val="0"/>
                <w:sz w:val="24"/>
                <w:szCs w:val="24"/>
                <w:lang w:eastAsia="el-GR"/>
                <w14:ligatures w14:val="none"/>
              </w:rPr>
            </w:pPr>
            <w:r w:rsidRPr="00C118D9">
              <w:rPr>
                <w:rFonts w:eastAsia="Calibri" w:cstheme="minorHAnsi"/>
                <w:noProof/>
                <w:kern w:val="0"/>
                <w:sz w:val="24"/>
                <w:szCs w:val="24"/>
                <w:lang w:eastAsia="el-GR"/>
                <w14:ligatures w14:val="none"/>
              </w:rPr>
              <w:drawing>
                <wp:anchor distT="0" distB="0" distL="114300" distR="114300" simplePos="0" relativeHeight="251659264" behindDoc="1" locked="0" layoutInCell="1" allowOverlap="1" wp14:anchorId="06C7C9C9" wp14:editId="3994EAE7">
                  <wp:simplePos x="0" y="0"/>
                  <wp:positionH relativeFrom="column">
                    <wp:posOffset>473710</wp:posOffset>
                  </wp:positionH>
                  <wp:positionV relativeFrom="paragraph">
                    <wp:posOffset>0</wp:posOffset>
                  </wp:positionV>
                  <wp:extent cx="510540" cy="510540"/>
                  <wp:effectExtent l="0" t="0" r="3810" b="381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10540" cy="510540"/>
                          </a:xfrm>
                          <a:prstGeom prst="rect">
                            <a:avLst/>
                          </a:prstGeom>
                          <a:noFill/>
                        </pic:spPr>
                      </pic:pic>
                    </a:graphicData>
                  </a:graphic>
                </wp:anchor>
              </w:drawing>
            </w:r>
          </w:p>
          <w:p w14:paraId="47DEE794" w14:textId="77777777" w:rsidR="006F3EBF" w:rsidRPr="00C118D9" w:rsidRDefault="006F3EBF" w:rsidP="005961B6">
            <w:pPr>
              <w:spacing w:after="0" w:line="276" w:lineRule="auto"/>
              <w:ind w:left="743" w:right="-159" w:hanging="743"/>
              <w:rPr>
                <w:rFonts w:eastAsia="Times New Roman" w:cstheme="minorHAnsi"/>
                <w:kern w:val="0"/>
                <w:sz w:val="24"/>
                <w:szCs w:val="24"/>
                <w:lang w:eastAsia="el-GR"/>
                <w14:ligatures w14:val="none"/>
              </w:rPr>
            </w:pPr>
          </w:p>
          <w:p w14:paraId="4D66EC29" w14:textId="77777777" w:rsidR="006F3EBF" w:rsidRPr="00C118D9" w:rsidRDefault="006F3EBF" w:rsidP="005961B6">
            <w:pPr>
              <w:spacing w:after="0" w:line="276" w:lineRule="auto"/>
              <w:ind w:left="743" w:right="-159" w:hanging="743"/>
              <w:rPr>
                <w:rFonts w:eastAsia="Times New Roman" w:cstheme="minorHAnsi"/>
                <w:b/>
                <w:kern w:val="0"/>
                <w:sz w:val="24"/>
                <w:szCs w:val="24"/>
                <w:lang w:eastAsia="el-GR"/>
                <w14:ligatures w14:val="none"/>
              </w:rPr>
            </w:pPr>
          </w:p>
          <w:p w14:paraId="007EC11B" w14:textId="77777777" w:rsidR="006F3EBF" w:rsidRPr="00C118D9" w:rsidRDefault="006F3EBF" w:rsidP="005961B6">
            <w:pPr>
              <w:spacing w:after="0" w:line="276" w:lineRule="auto"/>
              <w:ind w:left="743" w:right="-159" w:hanging="743"/>
              <w:jc w:val="both"/>
              <w:rPr>
                <w:rFonts w:eastAsia="Times New Roman" w:cstheme="minorHAnsi"/>
                <w:b/>
                <w:kern w:val="0"/>
                <w:sz w:val="24"/>
                <w:szCs w:val="24"/>
                <w:lang w:eastAsia="el-GR"/>
                <w14:ligatures w14:val="none"/>
              </w:rPr>
            </w:pPr>
            <w:r w:rsidRPr="00C118D9">
              <w:rPr>
                <w:rFonts w:eastAsia="Times New Roman" w:cstheme="minorHAnsi"/>
                <w:b/>
                <w:kern w:val="0"/>
                <w:sz w:val="24"/>
                <w:szCs w:val="24"/>
                <w:lang w:eastAsia="el-GR"/>
                <w14:ligatures w14:val="none"/>
              </w:rPr>
              <w:t>ΕΛΛΗΝΙΚΗ ΔΗΜΟΚΡΑΤΙΑ</w:t>
            </w:r>
          </w:p>
          <w:p w14:paraId="19C2E4FB" w14:textId="77777777" w:rsidR="006F3EBF" w:rsidRPr="00C118D9" w:rsidRDefault="006F3EBF" w:rsidP="005961B6">
            <w:pPr>
              <w:spacing w:after="0" w:line="276" w:lineRule="auto"/>
              <w:ind w:left="743" w:right="-159" w:hanging="743"/>
              <w:jc w:val="both"/>
              <w:rPr>
                <w:rFonts w:eastAsia="Times New Roman" w:cstheme="minorHAnsi"/>
                <w:b/>
                <w:kern w:val="0"/>
                <w:sz w:val="24"/>
                <w:szCs w:val="24"/>
                <w:lang w:eastAsia="el-GR"/>
                <w14:ligatures w14:val="none"/>
              </w:rPr>
            </w:pPr>
            <w:r w:rsidRPr="00C118D9">
              <w:rPr>
                <w:rFonts w:eastAsia="Times New Roman" w:cstheme="minorHAnsi"/>
                <w:b/>
                <w:kern w:val="0"/>
                <w:sz w:val="24"/>
                <w:szCs w:val="24"/>
                <w:lang w:eastAsia="el-GR"/>
                <w14:ligatures w14:val="none"/>
              </w:rPr>
              <w:t>ΥΠΟΥΡΓΕΙΟ ΕΘΝΙΚΗΣ ΟΙΚΟΝΟΜΙΑΣ ΚΑΙ ΟΙΚΟΝΟΜΙΚΩΝ</w:t>
            </w:r>
          </w:p>
          <w:p w14:paraId="64D71F30" w14:textId="77777777" w:rsidR="006F3EBF" w:rsidRPr="00C118D9" w:rsidRDefault="006F3EBF" w:rsidP="005961B6">
            <w:pPr>
              <w:spacing w:after="0" w:line="276" w:lineRule="auto"/>
              <w:ind w:left="743" w:right="-159" w:hanging="743"/>
              <w:jc w:val="both"/>
              <w:rPr>
                <w:rFonts w:eastAsia="Times New Roman" w:cstheme="minorHAnsi"/>
                <w:b/>
                <w:kern w:val="0"/>
                <w:sz w:val="24"/>
                <w:szCs w:val="24"/>
                <w:lang w:eastAsia="el-GR"/>
                <w14:ligatures w14:val="none"/>
              </w:rPr>
            </w:pPr>
            <w:r w:rsidRPr="00C118D9">
              <w:rPr>
                <w:rFonts w:eastAsia="Times New Roman" w:cstheme="minorHAnsi"/>
                <w:b/>
                <w:kern w:val="0"/>
                <w:sz w:val="24"/>
                <w:szCs w:val="24"/>
                <w:lang w:eastAsia="el-GR"/>
                <w14:ligatures w14:val="none"/>
              </w:rPr>
              <w:t xml:space="preserve">ΓΕΝΙΚΗ ΓΡΑΜΜΑΤΕΙΑ ΧΡΗΜΑΤΟΠΙΣΤΩΤΙΚΟΥ </w:t>
            </w:r>
          </w:p>
          <w:p w14:paraId="2BD46E03" w14:textId="77777777" w:rsidR="006F3EBF" w:rsidRPr="00C118D9" w:rsidRDefault="006F3EBF" w:rsidP="005961B6">
            <w:pPr>
              <w:spacing w:after="0" w:line="276" w:lineRule="auto"/>
              <w:ind w:left="743" w:right="-159" w:hanging="743"/>
              <w:jc w:val="both"/>
              <w:rPr>
                <w:rFonts w:eastAsia="Times New Roman" w:cstheme="minorHAnsi"/>
                <w:b/>
                <w:kern w:val="0"/>
                <w:sz w:val="24"/>
                <w:szCs w:val="24"/>
                <w:lang w:eastAsia="el-GR"/>
                <w14:ligatures w14:val="none"/>
              </w:rPr>
            </w:pPr>
            <w:r w:rsidRPr="00C118D9">
              <w:rPr>
                <w:rFonts w:eastAsia="Times New Roman" w:cstheme="minorHAnsi"/>
                <w:b/>
                <w:kern w:val="0"/>
                <w:sz w:val="24"/>
                <w:szCs w:val="24"/>
                <w:lang w:eastAsia="el-GR"/>
                <w14:ligatures w14:val="none"/>
              </w:rPr>
              <w:t xml:space="preserve">ΤΟΜΕΑ ΚΑΙ  ΔΙΑΧΕΙΡΙΣΗΣ </w:t>
            </w:r>
            <w:r w:rsidRPr="00C118D9">
              <w:rPr>
                <w:rFonts w:eastAsia="Times New Roman" w:cstheme="minorHAnsi"/>
                <w:b/>
                <w:kern w:val="0"/>
                <w:sz w:val="24"/>
                <w:szCs w:val="24"/>
                <w:lang w:val="en-US" w:eastAsia="el-GR"/>
                <w14:ligatures w14:val="none"/>
              </w:rPr>
              <w:t>I</w:t>
            </w:r>
            <w:proofErr w:type="spellStart"/>
            <w:r w:rsidRPr="00C118D9">
              <w:rPr>
                <w:rFonts w:eastAsia="Times New Roman" w:cstheme="minorHAnsi"/>
                <w:b/>
                <w:kern w:val="0"/>
                <w:sz w:val="24"/>
                <w:szCs w:val="24"/>
                <w:lang w:eastAsia="el-GR"/>
                <w14:ligatures w14:val="none"/>
              </w:rPr>
              <w:t>ΔΙΩΤΙΚΟΥ</w:t>
            </w:r>
            <w:proofErr w:type="spellEnd"/>
            <w:r w:rsidRPr="00C118D9">
              <w:rPr>
                <w:rFonts w:eastAsia="Times New Roman" w:cstheme="minorHAnsi"/>
                <w:b/>
                <w:kern w:val="0"/>
                <w:sz w:val="24"/>
                <w:szCs w:val="24"/>
                <w:lang w:eastAsia="el-GR"/>
                <w14:ligatures w14:val="none"/>
              </w:rPr>
              <w:t xml:space="preserve"> ΧΡΕΟΥΣ</w:t>
            </w:r>
          </w:p>
          <w:p w14:paraId="0F8D24BC" w14:textId="77777777" w:rsidR="006F3EBF" w:rsidRPr="00C118D9" w:rsidRDefault="006F3EBF" w:rsidP="005961B6">
            <w:pPr>
              <w:spacing w:after="0" w:line="276" w:lineRule="auto"/>
              <w:ind w:left="743" w:right="-159" w:hanging="743"/>
              <w:jc w:val="both"/>
              <w:rPr>
                <w:rFonts w:eastAsia="Times New Roman" w:cstheme="minorHAnsi"/>
                <w:b/>
                <w:kern w:val="0"/>
                <w:sz w:val="24"/>
                <w:szCs w:val="24"/>
                <w:lang w:eastAsia="el-GR"/>
                <w14:ligatures w14:val="none"/>
              </w:rPr>
            </w:pPr>
            <w:r w:rsidRPr="00C118D9">
              <w:rPr>
                <w:rFonts w:eastAsia="Times New Roman" w:cstheme="minorHAnsi"/>
                <w:b/>
                <w:kern w:val="0"/>
                <w:sz w:val="24"/>
                <w:szCs w:val="24"/>
                <w:lang w:eastAsia="el-GR"/>
                <w14:ligatures w14:val="none"/>
              </w:rPr>
              <w:t xml:space="preserve">ΓΕΝΙΚΗ ΔΙΕΥΘΥΝΣΗ ΔΙΑΧΕΙΡΙΣΗΣ </w:t>
            </w:r>
            <w:r w:rsidRPr="00C118D9">
              <w:rPr>
                <w:rFonts w:eastAsia="Times New Roman" w:cstheme="minorHAnsi"/>
                <w:b/>
                <w:kern w:val="0"/>
                <w:sz w:val="24"/>
                <w:szCs w:val="24"/>
                <w:lang w:val="en-US" w:eastAsia="el-GR"/>
                <w14:ligatures w14:val="none"/>
              </w:rPr>
              <w:t>I</w:t>
            </w:r>
            <w:proofErr w:type="spellStart"/>
            <w:r w:rsidRPr="00C118D9">
              <w:rPr>
                <w:rFonts w:eastAsia="Times New Roman" w:cstheme="minorHAnsi"/>
                <w:b/>
                <w:kern w:val="0"/>
                <w:sz w:val="24"/>
                <w:szCs w:val="24"/>
                <w:lang w:eastAsia="el-GR"/>
                <w14:ligatures w14:val="none"/>
              </w:rPr>
              <w:t>ΔΙΩΤΙΚΟΥ</w:t>
            </w:r>
            <w:proofErr w:type="spellEnd"/>
            <w:r w:rsidRPr="00C118D9">
              <w:rPr>
                <w:rFonts w:eastAsia="Times New Roman" w:cstheme="minorHAnsi"/>
                <w:b/>
                <w:kern w:val="0"/>
                <w:sz w:val="24"/>
                <w:szCs w:val="24"/>
                <w:lang w:eastAsia="el-GR"/>
                <w14:ligatures w14:val="none"/>
              </w:rPr>
              <w:t xml:space="preserve"> ΧΡΕΟΥΣ</w:t>
            </w:r>
          </w:p>
          <w:p w14:paraId="34C70A41" w14:textId="77777777" w:rsidR="006F3EBF" w:rsidRPr="00C118D9" w:rsidRDefault="006F3EBF" w:rsidP="005961B6">
            <w:pPr>
              <w:spacing w:after="0" w:line="276" w:lineRule="auto"/>
              <w:ind w:left="743" w:right="-159" w:hanging="743"/>
              <w:rPr>
                <w:rFonts w:eastAsia="Times New Roman" w:cstheme="minorHAnsi"/>
                <w:kern w:val="0"/>
                <w:sz w:val="24"/>
                <w:szCs w:val="24"/>
                <w:lang w:eastAsia="el-GR"/>
                <w14:ligatures w14:val="none"/>
              </w:rPr>
            </w:pPr>
          </w:p>
        </w:tc>
        <w:tc>
          <w:tcPr>
            <w:tcW w:w="8364" w:type="dxa"/>
            <w:gridSpan w:val="2"/>
          </w:tcPr>
          <w:p w14:paraId="52E11DCE" w14:textId="77777777" w:rsidR="006F3EBF" w:rsidRPr="00C118D9" w:rsidRDefault="006F3EBF" w:rsidP="005961B6">
            <w:pPr>
              <w:spacing w:after="0" w:line="276" w:lineRule="auto"/>
              <w:ind w:left="743" w:right="-159" w:hanging="743"/>
              <w:rPr>
                <w:rFonts w:eastAsia="Times New Roman" w:cstheme="minorHAnsi"/>
                <w:kern w:val="0"/>
                <w:sz w:val="24"/>
                <w:szCs w:val="24"/>
                <w:lang w:eastAsia="el-GR"/>
                <w14:ligatures w14:val="none"/>
              </w:rPr>
            </w:pPr>
          </w:p>
          <w:p w14:paraId="21413889" w14:textId="77777777" w:rsidR="006F3EBF" w:rsidRPr="00C118D9" w:rsidRDefault="006F3EBF" w:rsidP="005961B6">
            <w:pPr>
              <w:spacing w:after="0" w:line="276" w:lineRule="auto"/>
              <w:ind w:left="743" w:right="-159" w:hanging="743"/>
              <w:rPr>
                <w:rFonts w:eastAsia="Times New Roman" w:cstheme="minorHAnsi"/>
                <w:b/>
                <w:kern w:val="0"/>
                <w:sz w:val="24"/>
                <w:szCs w:val="24"/>
                <w:lang w:eastAsia="el-GR"/>
                <w14:ligatures w14:val="none"/>
              </w:rPr>
            </w:pPr>
          </w:p>
          <w:p w14:paraId="5E22AB4C" w14:textId="77777777" w:rsidR="006F3EBF" w:rsidRPr="00C118D9" w:rsidRDefault="006F3EBF" w:rsidP="005961B6">
            <w:pPr>
              <w:spacing w:after="0" w:line="276" w:lineRule="auto"/>
              <w:ind w:left="743" w:right="-159" w:hanging="743"/>
              <w:rPr>
                <w:rFonts w:eastAsia="Times New Roman" w:cstheme="minorHAnsi"/>
                <w:kern w:val="0"/>
                <w:sz w:val="24"/>
                <w:szCs w:val="24"/>
                <w:lang w:eastAsia="el-GR"/>
                <w14:ligatures w14:val="none"/>
              </w:rPr>
            </w:pPr>
          </w:p>
          <w:p w14:paraId="7312600B" w14:textId="77777777" w:rsidR="006F3EBF" w:rsidRPr="00C118D9" w:rsidRDefault="006F3EBF" w:rsidP="005961B6">
            <w:pPr>
              <w:spacing w:after="0" w:line="276" w:lineRule="auto"/>
              <w:ind w:left="743" w:right="-159" w:hanging="743"/>
              <w:jc w:val="center"/>
              <w:rPr>
                <w:rFonts w:eastAsia="Times New Roman" w:cstheme="minorHAnsi"/>
                <w:kern w:val="0"/>
                <w:sz w:val="24"/>
                <w:szCs w:val="24"/>
                <w:lang w:eastAsia="el-GR"/>
                <w14:ligatures w14:val="none"/>
              </w:rPr>
            </w:pPr>
          </w:p>
          <w:p w14:paraId="22FB733E" w14:textId="77777777" w:rsidR="006F3EBF" w:rsidRPr="00C118D9" w:rsidRDefault="006F3EBF" w:rsidP="005961B6">
            <w:pPr>
              <w:spacing w:after="0" w:line="276" w:lineRule="auto"/>
              <w:ind w:left="743" w:right="-159" w:hanging="743"/>
              <w:rPr>
                <w:rFonts w:eastAsia="Times New Roman" w:cstheme="minorHAnsi"/>
                <w:kern w:val="0"/>
                <w:sz w:val="24"/>
                <w:szCs w:val="24"/>
                <w:lang w:eastAsia="el-GR"/>
                <w14:ligatures w14:val="none"/>
              </w:rPr>
            </w:pPr>
          </w:p>
          <w:p w14:paraId="2380E512" w14:textId="77777777" w:rsidR="006F3EBF" w:rsidRPr="00C118D9" w:rsidRDefault="006F3EBF" w:rsidP="005961B6">
            <w:pPr>
              <w:spacing w:after="0" w:line="276" w:lineRule="auto"/>
              <w:ind w:left="743" w:right="-159" w:hanging="743"/>
              <w:rPr>
                <w:rFonts w:eastAsia="Times New Roman" w:cstheme="minorHAnsi"/>
                <w:kern w:val="0"/>
                <w:sz w:val="24"/>
                <w:szCs w:val="24"/>
                <w:lang w:eastAsia="el-GR"/>
                <w14:ligatures w14:val="none"/>
              </w:rPr>
            </w:pPr>
          </w:p>
          <w:p w14:paraId="22E0AB53" w14:textId="77777777" w:rsidR="006F3EBF" w:rsidRPr="00C118D9" w:rsidRDefault="006F3EBF" w:rsidP="005961B6">
            <w:pPr>
              <w:spacing w:after="0" w:line="276" w:lineRule="auto"/>
              <w:ind w:left="743" w:right="-159" w:hanging="743"/>
              <w:rPr>
                <w:rFonts w:eastAsia="Times New Roman" w:cstheme="minorHAnsi"/>
                <w:kern w:val="0"/>
                <w:sz w:val="24"/>
                <w:szCs w:val="24"/>
                <w:lang w:eastAsia="el-GR"/>
                <w14:ligatures w14:val="none"/>
              </w:rPr>
            </w:pPr>
          </w:p>
        </w:tc>
      </w:tr>
      <w:tr w:rsidR="006F3EBF" w:rsidRPr="00C118D9" w14:paraId="1C0A875E" w14:textId="77777777" w:rsidTr="005961B6">
        <w:trPr>
          <w:trHeight w:val="2087"/>
        </w:trPr>
        <w:tc>
          <w:tcPr>
            <w:tcW w:w="1934" w:type="dxa"/>
          </w:tcPr>
          <w:p w14:paraId="042F2B63" w14:textId="77777777" w:rsidR="006F3EBF" w:rsidRPr="00C118D9" w:rsidRDefault="006F3EBF" w:rsidP="005961B6">
            <w:pPr>
              <w:shd w:val="clear" w:color="auto" w:fill="FFFFFF" w:themeFill="background1"/>
              <w:tabs>
                <w:tab w:val="left" w:pos="1560"/>
              </w:tabs>
              <w:spacing w:after="0" w:line="276" w:lineRule="auto"/>
              <w:ind w:left="34" w:right="34"/>
              <w:jc w:val="both"/>
              <w:rPr>
                <w:rFonts w:eastAsia="Times New Roman" w:cstheme="minorHAnsi"/>
                <w:b/>
                <w:kern w:val="0"/>
                <w:sz w:val="24"/>
                <w:szCs w:val="24"/>
                <w:lang w:eastAsia="el-GR"/>
                <w14:ligatures w14:val="none"/>
              </w:rPr>
            </w:pPr>
            <w:proofErr w:type="spellStart"/>
            <w:r w:rsidRPr="00C118D9">
              <w:rPr>
                <w:rFonts w:eastAsia="Times New Roman" w:cstheme="minorHAnsi"/>
                <w:b/>
                <w:kern w:val="0"/>
                <w:sz w:val="24"/>
                <w:szCs w:val="24"/>
                <w:lang w:eastAsia="el-GR"/>
                <w14:ligatures w14:val="none"/>
              </w:rPr>
              <w:t>Ταχ</w:t>
            </w:r>
            <w:proofErr w:type="spellEnd"/>
            <w:r w:rsidRPr="00C118D9">
              <w:rPr>
                <w:rFonts w:eastAsia="Times New Roman" w:cstheme="minorHAnsi"/>
                <w:b/>
                <w:kern w:val="0"/>
                <w:sz w:val="24"/>
                <w:szCs w:val="24"/>
                <w:lang w:eastAsia="el-GR"/>
                <w14:ligatures w14:val="none"/>
              </w:rPr>
              <w:t>. Δ/</w:t>
            </w:r>
            <w:proofErr w:type="spellStart"/>
            <w:r w:rsidRPr="00C118D9">
              <w:rPr>
                <w:rFonts w:eastAsia="Times New Roman" w:cstheme="minorHAnsi"/>
                <w:b/>
                <w:kern w:val="0"/>
                <w:sz w:val="24"/>
                <w:szCs w:val="24"/>
                <w:lang w:eastAsia="el-GR"/>
                <w14:ligatures w14:val="none"/>
              </w:rPr>
              <w:t>νση</w:t>
            </w:r>
            <w:proofErr w:type="spellEnd"/>
          </w:p>
          <w:p w14:paraId="20A035A1" w14:textId="77777777" w:rsidR="006F3EBF" w:rsidRPr="00C118D9" w:rsidRDefault="006F3EBF" w:rsidP="005961B6">
            <w:pPr>
              <w:shd w:val="clear" w:color="auto" w:fill="FFFFFF" w:themeFill="background1"/>
              <w:tabs>
                <w:tab w:val="left" w:pos="1560"/>
              </w:tabs>
              <w:spacing w:after="0" w:line="276" w:lineRule="auto"/>
              <w:ind w:left="34" w:right="34"/>
              <w:jc w:val="both"/>
              <w:rPr>
                <w:rFonts w:eastAsia="Times New Roman" w:cstheme="minorHAnsi"/>
                <w:b/>
                <w:kern w:val="0"/>
                <w:sz w:val="24"/>
                <w:szCs w:val="24"/>
                <w:lang w:eastAsia="el-GR"/>
                <w14:ligatures w14:val="none"/>
              </w:rPr>
            </w:pPr>
            <w:proofErr w:type="spellStart"/>
            <w:r w:rsidRPr="00C118D9">
              <w:rPr>
                <w:rFonts w:eastAsia="Times New Roman" w:cstheme="minorHAnsi"/>
                <w:b/>
                <w:kern w:val="0"/>
                <w:sz w:val="24"/>
                <w:szCs w:val="24"/>
                <w:lang w:eastAsia="el-GR"/>
                <w14:ligatures w14:val="none"/>
              </w:rPr>
              <w:t>Ταχ</w:t>
            </w:r>
            <w:proofErr w:type="spellEnd"/>
            <w:r w:rsidRPr="00C118D9">
              <w:rPr>
                <w:rFonts w:eastAsia="Times New Roman" w:cstheme="minorHAnsi"/>
                <w:b/>
                <w:kern w:val="0"/>
                <w:sz w:val="24"/>
                <w:szCs w:val="24"/>
                <w:lang w:eastAsia="el-GR"/>
                <w14:ligatures w14:val="none"/>
              </w:rPr>
              <w:t xml:space="preserve">. Κώδικας  </w:t>
            </w:r>
          </w:p>
          <w:p w14:paraId="3D3631F6" w14:textId="77777777" w:rsidR="006F3EBF" w:rsidRPr="00C118D9" w:rsidRDefault="006F3EBF" w:rsidP="005961B6">
            <w:pPr>
              <w:shd w:val="clear" w:color="auto" w:fill="FFFFFF" w:themeFill="background1"/>
              <w:spacing w:after="0" w:line="276" w:lineRule="auto"/>
              <w:ind w:left="34" w:right="34"/>
              <w:rPr>
                <w:rFonts w:eastAsia="Times New Roman" w:cstheme="minorHAnsi"/>
                <w:b/>
                <w:kern w:val="0"/>
                <w:sz w:val="24"/>
                <w:szCs w:val="24"/>
                <w:lang w:eastAsia="el-GR"/>
                <w14:ligatures w14:val="none"/>
              </w:rPr>
            </w:pPr>
            <w:r w:rsidRPr="00C118D9">
              <w:rPr>
                <w:rFonts w:eastAsia="Times New Roman" w:cstheme="minorHAnsi"/>
                <w:b/>
                <w:kern w:val="0"/>
                <w:sz w:val="24"/>
                <w:szCs w:val="24"/>
                <w:lang w:eastAsia="el-GR"/>
                <w14:ligatures w14:val="none"/>
              </w:rPr>
              <w:t>Πληροφορίες</w:t>
            </w:r>
          </w:p>
          <w:p w14:paraId="6327875A" w14:textId="77777777" w:rsidR="006F3EBF" w:rsidRPr="00C118D9" w:rsidRDefault="006F3EBF" w:rsidP="005961B6">
            <w:pPr>
              <w:shd w:val="clear" w:color="auto" w:fill="FFFFFF" w:themeFill="background1"/>
              <w:spacing w:after="0" w:line="276" w:lineRule="auto"/>
              <w:ind w:left="34" w:right="34"/>
              <w:rPr>
                <w:rFonts w:eastAsia="Times New Roman" w:cstheme="minorHAnsi"/>
                <w:b/>
                <w:kern w:val="0"/>
                <w:sz w:val="24"/>
                <w:szCs w:val="24"/>
                <w:lang w:eastAsia="el-GR"/>
                <w14:ligatures w14:val="none"/>
              </w:rPr>
            </w:pPr>
            <w:r w:rsidRPr="00C118D9">
              <w:rPr>
                <w:rFonts w:eastAsia="Times New Roman" w:cstheme="minorHAnsi"/>
                <w:b/>
                <w:kern w:val="0"/>
                <w:sz w:val="24"/>
                <w:szCs w:val="24"/>
                <w:lang w:eastAsia="el-GR"/>
                <w14:ligatures w14:val="none"/>
              </w:rPr>
              <w:t>Τηλέφωνο</w:t>
            </w:r>
          </w:p>
          <w:p w14:paraId="7E80717E" w14:textId="77777777" w:rsidR="006F3EBF" w:rsidRPr="00C118D9" w:rsidRDefault="006F3EBF" w:rsidP="005961B6">
            <w:pPr>
              <w:spacing w:after="0" w:line="276" w:lineRule="auto"/>
              <w:rPr>
                <w:rFonts w:eastAsia="Times New Roman" w:cstheme="minorHAnsi"/>
                <w:b/>
                <w:kern w:val="0"/>
                <w:sz w:val="24"/>
                <w:szCs w:val="24"/>
                <w:lang w:eastAsia="el-GR"/>
                <w14:ligatures w14:val="none"/>
              </w:rPr>
            </w:pPr>
            <w:r w:rsidRPr="00C118D9">
              <w:rPr>
                <w:rFonts w:eastAsia="Times New Roman" w:cstheme="minorHAnsi"/>
                <w:b/>
                <w:kern w:val="0"/>
                <w:sz w:val="24"/>
                <w:szCs w:val="24"/>
                <w:lang w:eastAsia="el-GR"/>
                <w14:ligatures w14:val="none"/>
              </w:rPr>
              <w:t>Email</w:t>
            </w:r>
          </w:p>
        </w:tc>
        <w:tc>
          <w:tcPr>
            <w:tcW w:w="2889" w:type="dxa"/>
          </w:tcPr>
          <w:p w14:paraId="208EDAE6" w14:textId="77777777" w:rsidR="006F3EBF" w:rsidRPr="00C118D9" w:rsidRDefault="006F3EBF" w:rsidP="005961B6">
            <w:pPr>
              <w:shd w:val="clear" w:color="auto" w:fill="FFFFFF" w:themeFill="background1"/>
              <w:spacing w:after="0" w:line="276" w:lineRule="auto"/>
              <w:ind w:left="34" w:right="34"/>
              <w:rPr>
                <w:rFonts w:eastAsia="Times New Roman" w:cstheme="minorHAnsi"/>
                <w:color w:val="FF0000"/>
                <w:kern w:val="0"/>
                <w:sz w:val="24"/>
                <w:szCs w:val="24"/>
                <w:lang w:eastAsia="el-GR"/>
                <w14:ligatures w14:val="none"/>
              </w:rPr>
            </w:pPr>
            <w:r w:rsidRPr="00C118D9">
              <w:rPr>
                <w:rFonts w:eastAsia="Times New Roman" w:cstheme="minorHAnsi"/>
                <w:b/>
                <w:kern w:val="0"/>
                <w:sz w:val="24"/>
                <w:szCs w:val="24"/>
                <w:lang w:eastAsia="el-GR"/>
                <w14:ligatures w14:val="none"/>
              </w:rPr>
              <w:t xml:space="preserve">: </w:t>
            </w:r>
            <w:r w:rsidRPr="00C118D9">
              <w:rPr>
                <w:rFonts w:eastAsia="Times New Roman" w:cstheme="minorHAnsi"/>
                <w:kern w:val="0"/>
                <w:sz w:val="24"/>
                <w:szCs w:val="24"/>
                <w:lang w:eastAsia="el-GR"/>
                <w14:ligatures w14:val="none"/>
              </w:rPr>
              <w:t>Λ. Θηβών 196-198</w:t>
            </w:r>
          </w:p>
          <w:p w14:paraId="2370613A" w14:textId="77777777" w:rsidR="006F3EBF" w:rsidRPr="00C118D9" w:rsidRDefault="006F3EBF" w:rsidP="005961B6">
            <w:pPr>
              <w:shd w:val="clear" w:color="auto" w:fill="FFFFFF" w:themeFill="background1"/>
              <w:spacing w:after="0" w:line="276" w:lineRule="auto"/>
              <w:ind w:left="34" w:right="34"/>
              <w:rPr>
                <w:rFonts w:eastAsia="Times New Roman" w:cstheme="minorHAnsi"/>
                <w:kern w:val="0"/>
                <w:sz w:val="24"/>
                <w:szCs w:val="24"/>
                <w:lang w:eastAsia="el-GR"/>
                <w14:ligatures w14:val="none"/>
              </w:rPr>
            </w:pPr>
            <w:r w:rsidRPr="00C118D9">
              <w:rPr>
                <w:rFonts w:eastAsia="Times New Roman" w:cstheme="minorHAnsi"/>
                <w:b/>
                <w:kern w:val="0"/>
                <w:sz w:val="24"/>
                <w:szCs w:val="24"/>
                <w:lang w:eastAsia="el-GR"/>
                <w14:ligatures w14:val="none"/>
              </w:rPr>
              <w:t xml:space="preserve">: </w:t>
            </w:r>
            <w:r w:rsidRPr="00C118D9">
              <w:rPr>
                <w:rFonts w:eastAsia="Times New Roman" w:cstheme="minorHAnsi"/>
                <w:kern w:val="0"/>
                <w:sz w:val="24"/>
                <w:szCs w:val="24"/>
                <w:lang w:eastAsia="el-GR"/>
                <w14:ligatures w14:val="none"/>
              </w:rPr>
              <w:t>18233,  Αγ. Ι. Ρέντης</w:t>
            </w:r>
          </w:p>
          <w:p w14:paraId="294EC656" w14:textId="385D2B4A" w:rsidR="006F3EBF" w:rsidRPr="00E918CD" w:rsidRDefault="006F3EBF" w:rsidP="005961B6">
            <w:pPr>
              <w:shd w:val="clear" w:color="auto" w:fill="FFFFFF" w:themeFill="background1"/>
              <w:spacing w:after="0" w:line="276" w:lineRule="auto"/>
              <w:ind w:left="34" w:right="34"/>
              <w:rPr>
                <w:rFonts w:eastAsia="Times New Roman" w:cstheme="minorHAnsi"/>
                <w:bCs/>
                <w:kern w:val="0"/>
                <w:sz w:val="24"/>
                <w:szCs w:val="24"/>
                <w:lang w:eastAsia="el-GR"/>
                <w14:ligatures w14:val="none"/>
              </w:rPr>
            </w:pPr>
            <w:r w:rsidRPr="00C118D9">
              <w:rPr>
                <w:rFonts w:eastAsia="Times New Roman" w:cstheme="minorHAnsi"/>
                <w:bCs/>
                <w:kern w:val="0"/>
                <w:sz w:val="24"/>
                <w:szCs w:val="24"/>
                <w:lang w:eastAsia="el-GR"/>
                <w14:ligatures w14:val="none"/>
              </w:rPr>
              <w:t xml:space="preserve">:  </w:t>
            </w:r>
            <w:r w:rsidR="00FD58EE">
              <w:rPr>
                <w:rFonts w:eastAsia="Times New Roman" w:cstheme="minorHAnsi"/>
                <w:bCs/>
                <w:kern w:val="0"/>
                <w:sz w:val="24"/>
                <w:szCs w:val="24"/>
                <w:lang w:eastAsia="el-GR"/>
                <w14:ligatures w14:val="none"/>
              </w:rPr>
              <w:t xml:space="preserve">Θ. </w:t>
            </w:r>
            <w:proofErr w:type="spellStart"/>
            <w:r w:rsidR="00FD58EE">
              <w:rPr>
                <w:rFonts w:eastAsia="Times New Roman" w:cstheme="minorHAnsi"/>
                <w:bCs/>
                <w:kern w:val="0"/>
                <w:sz w:val="24"/>
                <w:szCs w:val="24"/>
                <w:lang w:eastAsia="el-GR"/>
                <w14:ligatures w14:val="none"/>
              </w:rPr>
              <w:t>Αλαμπάση</w:t>
            </w:r>
            <w:proofErr w:type="spellEnd"/>
          </w:p>
          <w:p w14:paraId="4E1BAA08" w14:textId="32C60533" w:rsidR="006F3EBF" w:rsidRPr="00E918CD" w:rsidRDefault="006F3EBF" w:rsidP="005961B6">
            <w:pPr>
              <w:shd w:val="clear" w:color="auto" w:fill="FFFFFF" w:themeFill="background1"/>
              <w:spacing w:after="0" w:line="276" w:lineRule="auto"/>
              <w:ind w:left="34" w:right="34"/>
              <w:rPr>
                <w:rFonts w:eastAsia="Times New Roman" w:cstheme="minorHAnsi"/>
                <w:bCs/>
                <w:kern w:val="0"/>
                <w:sz w:val="24"/>
                <w:szCs w:val="24"/>
                <w:lang w:eastAsia="el-GR"/>
                <w14:ligatures w14:val="none"/>
              </w:rPr>
            </w:pPr>
            <w:r w:rsidRPr="00C118D9">
              <w:rPr>
                <w:rFonts w:eastAsia="Times New Roman" w:cstheme="minorHAnsi"/>
                <w:b/>
                <w:bCs/>
                <w:kern w:val="0"/>
                <w:sz w:val="24"/>
                <w:szCs w:val="24"/>
                <w:lang w:eastAsia="el-GR"/>
                <w14:ligatures w14:val="none"/>
              </w:rPr>
              <w:t xml:space="preserve">: </w:t>
            </w:r>
            <w:r w:rsidR="00FD58EE">
              <w:rPr>
                <w:rFonts w:eastAsia="Times New Roman" w:cstheme="minorHAnsi"/>
                <w:bCs/>
                <w:kern w:val="0"/>
                <w:sz w:val="24"/>
                <w:szCs w:val="24"/>
                <w:lang w:eastAsia="el-GR"/>
                <w14:ligatures w14:val="none"/>
              </w:rPr>
              <w:t>210 3375704</w:t>
            </w:r>
          </w:p>
          <w:p w14:paraId="1656D81D" w14:textId="5D97249F" w:rsidR="006F3EBF" w:rsidRPr="00C118D9" w:rsidRDefault="006F3EBF" w:rsidP="005961B6">
            <w:pPr>
              <w:shd w:val="clear" w:color="auto" w:fill="FFFFFF" w:themeFill="background1"/>
              <w:spacing w:after="0" w:line="276" w:lineRule="auto"/>
              <w:ind w:left="34" w:right="34"/>
              <w:rPr>
                <w:rFonts w:eastAsia="Times New Roman" w:cstheme="minorHAnsi"/>
                <w:kern w:val="0"/>
                <w:sz w:val="24"/>
                <w:szCs w:val="24"/>
                <w:lang w:eastAsia="el-GR"/>
                <w14:ligatures w14:val="none"/>
              </w:rPr>
            </w:pPr>
          </w:p>
        </w:tc>
        <w:tc>
          <w:tcPr>
            <w:tcW w:w="4964" w:type="dxa"/>
            <w:gridSpan w:val="2"/>
          </w:tcPr>
          <w:p w14:paraId="1CAD96E5" w14:textId="77777777" w:rsidR="006F3EBF" w:rsidRPr="00C118D9" w:rsidRDefault="006F3EBF" w:rsidP="005961B6">
            <w:pPr>
              <w:shd w:val="clear" w:color="auto" w:fill="FFFFFF" w:themeFill="background1"/>
              <w:spacing w:after="0" w:line="276" w:lineRule="auto"/>
              <w:ind w:left="34"/>
              <w:rPr>
                <w:rFonts w:eastAsia="Times New Roman" w:cstheme="minorHAnsi"/>
                <w:kern w:val="0"/>
                <w:sz w:val="24"/>
                <w:szCs w:val="24"/>
                <w:lang w:eastAsia="el-GR"/>
                <w14:ligatures w14:val="none"/>
              </w:rPr>
            </w:pPr>
            <w:r w:rsidRPr="00C118D9">
              <w:rPr>
                <w:rFonts w:eastAsia="Times New Roman" w:cstheme="minorHAnsi"/>
                <w:b/>
                <w:kern w:val="0"/>
                <w:sz w:val="24"/>
                <w:szCs w:val="24"/>
                <w:lang w:eastAsia="el-GR"/>
                <w14:ligatures w14:val="none"/>
              </w:rPr>
              <w:t xml:space="preserve">ΠΡΟΣ : </w:t>
            </w:r>
            <w:r w:rsidRPr="00C118D9">
              <w:rPr>
                <w:rFonts w:eastAsia="Times New Roman" w:cstheme="minorHAnsi"/>
                <w:kern w:val="0"/>
                <w:sz w:val="24"/>
                <w:szCs w:val="24"/>
                <w:lang w:eastAsia="el-GR"/>
                <w14:ligatures w14:val="none"/>
              </w:rPr>
              <w:t>Υπουργείο Εθνικής Οικονομίας και Οικονομικών</w:t>
            </w:r>
          </w:p>
          <w:p w14:paraId="4A82982C" w14:textId="77777777" w:rsidR="006F3EBF" w:rsidRPr="00C118D9" w:rsidRDefault="006F3EBF" w:rsidP="005961B6">
            <w:pPr>
              <w:shd w:val="clear" w:color="auto" w:fill="FFFFFF" w:themeFill="background1"/>
              <w:spacing w:after="0" w:line="276" w:lineRule="auto"/>
              <w:ind w:left="34"/>
              <w:jc w:val="both"/>
              <w:rPr>
                <w:rFonts w:eastAsia="Times New Roman" w:cstheme="minorHAnsi"/>
                <w:kern w:val="0"/>
                <w:sz w:val="24"/>
                <w:szCs w:val="24"/>
                <w:lang w:eastAsia="el-GR"/>
                <w14:ligatures w14:val="none"/>
              </w:rPr>
            </w:pPr>
            <w:r w:rsidRPr="00C118D9">
              <w:rPr>
                <w:rFonts w:eastAsia="Times New Roman" w:cstheme="minorHAnsi"/>
                <w:kern w:val="0"/>
                <w:sz w:val="24"/>
                <w:szCs w:val="24"/>
                <w:lang w:eastAsia="el-GR"/>
                <w14:ligatures w14:val="none"/>
              </w:rPr>
              <w:t xml:space="preserve">Υπηρεσία Συντονισμού </w:t>
            </w:r>
          </w:p>
          <w:p w14:paraId="0F14A6AE" w14:textId="77777777" w:rsidR="006F3EBF" w:rsidRPr="00C118D9" w:rsidRDefault="006F3EBF" w:rsidP="005961B6">
            <w:pPr>
              <w:shd w:val="clear" w:color="auto" w:fill="FFFFFF" w:themeFill="background1"/>
              <w:spacing w:after="0" w:line="276" w:lineRule="auto"/>
              <w:ind w:left="34"/>
              <w:jc w:val="both"/>
              <w:rPr>
                <w:rFonts w:eastAsia="Times New Roman" w:cstheme="minorHAnsi"/>
                <w:kern w:val="0"/>
                <w:sz w:val="24"/>
                <w:szCs w:val="24"/>
                <w:lang w:eastAsia="el-GR"/>
                <w14:ligatures w14:val="none"/>
              </w:rPr>
            </w:pPr>
            <w:r w:rsidRPr="00C118D9">
              <w:rPr>
                <w:rFonts w:eastAsia="Times New Roman" w:cstheme="minorHAnsi"/>
                <w:kern w:val="0"/>
                <w:sz w:val="24"/>
                <w:szCs w:val="24"/>
                <w:lang w:eastAsia="el-GR"/>
                <w14:ligatures w14:val="none"/>
              </w:rPr>
              <w:t xml:space="preserve">Γραφείο Νομικών &amp; Κοινοβουλευτικών Θεμάτων </w:t>
            </w:r>
          </w:p>
          <w:p w14:paraId="264B1AC2" w14:textId="77777777" w:rsidR="006F3EBF" w:rsidRPr="00C118D9" w:rsidRDefault="006F3EBF" w:rsidP="005961B6">
            <w:pPr>
              <w:shd w:val="clear" w:color="auto" w:fill="FFFFFF" w:themeFill="background1"/>
              <w:spacing w:after="0" w:line="276" w:lineRule="auto"/>
              <w:ind w:left="34"/>
              <w:jc w:val="both"/>
              <w:rPr>
                <w:rFonts w:eastAsia="Times New Roman" w:cstheme="minorHAnsi"/>
                <w:kern w:val="0"/>
                <w:sz w:val="24"/>
                <w:szCs w:val="24"/>
                <w:lang w:eastAsia="el-GR"/>
                <w14:ligatures w14:val="none"/>
              </w:rPr>
            </w:pPr>
            <w:r w:rsidRPr="00C118D9">
              <w:rPr>
                <w:rFonts w:eastAsia="Times New Roman" w:cstheme="minorHAnsi"/>
                <w:kern w:val="0"/>
                <w:sz w:val="24"/>
                <w:szCs w:val="24"/>
                <w:lang w:eastAsia="el-GR"/>
                <w14:ligatures w14:val="none"/>
              </w:rPr>
              <w:t xml:space="preserve">Χαρ. Τρικούπη 6-10 – 10679 Αθήνα </w:t>
            </w:r>
          </w:p>
          <w:p w14:paraId="2A4E4B23" w14:textId="60E75A36" w:rsidR="00932268" w:rsidRPr="00546D77" w:rsidRDefault="006F3EBF" w:rsidP="005961B6">
            <w:pPr>
              <w:shd w:val="clear" w:color="auto" w:fill="FFFFFF" w:themeFill="background1"/>
              <w:spacing w:after="0" w:line="276" w:lineRule="auto"/>
              <w:ind w:left="34"/>
              <w:jc w:val="both"/>
              <w:rPr>
                <w:rFonts w:eastAsia="Times New Roman" w:cstheme="minorHAnsi"/>
                <w:kern w:val="0"/>
                <w:sz w:val="24"/>
                <w:szCs w:val="24"/>
                <w:lang w:eastAsia="el-GR"/>
                <w14:ligatures w14:val="none"/>
              </w:rPr>
            </w:pPr>
            <w:r w:rsidRPr="00C118D9">
              <w:rPr>
                <w:rFonts w:eastAsia="Times New Roman" w:cstheme="minorHAnsi"/>
                <w:kern w:val="0"/>
                <w:sz w:val="24"/>
                <w:szCs w:val="24"/>
                <w:lang w:eastAsia="el-GR"/>
                <w14:ligatures w14:val="none"/>
              </w:rPr>
              <w:t xml:space="preserve">Υπ’ </w:t>
            </w:r>
            <w:proofErr w:type="spellStart"/>
            <w:r w:rsidRPr="00C118D9">
              <w:rPr>
                <w:rFonts w:eastAsia="Times New Roman" w:cstheme="minorHAnsi"/>
                <w:kern w:val="0"/>
                <w:sz w:val="24"/>
                <w:szCs w:val="24"/>
                <w:lang w:eastAsia="el-GR"/>
                <w14:ligatures w14:val="none"/>
              </w:rPr>
              <w:t>όψιν</w:t>
            </w:r>
            <w:proofErr w:type="spellEnd"/>
            <w:r w:rsidRPr="00C118D9">
              <w:rPr>
                <w:rFonts w:eastAsia="Times New Roman" w:cstheme="minorHAnsi"/>
                <w:kern w:val="0"/>
                <w:sz w:val="24"/>
                <w:szCs w:val="24"/>
                <w:lang w:eastAsia="el-GR"/>
                <w14:ligatures w14:val="none"/>
              </w:rPr>
              <w:t xml:space="preserve"> </w:t>
            </w:r>
            <w:proofErr w:type="spellStart"/>
            <w:r w:rsidRPr="00C118D9">
              <w:rPr>
                <w:rFonts w:eastAsia="Times New Roman" w:cstheme="minorHAnsi"/>
                <w:kern w:val="0"/>
                <w:sz w:val="24"/>
                <w:szCs w:val="24"/>
                <w:lang w:eastAsia="el-GR"/>
                <w14:ligatures w14:val="none"/>
              </w:rPr>
              <w:t>κ</w:t>
            </w:r>
            <w:r w:rsidR="00F6019A" w:rsidRPr="00C118D9">
              <w:rPr>
                <w:rFonts w:eastAsia="Times New Roman" w:cstheme="minorHAnsi"/>
                <w:kern w:val="0"/>
                <w:sz w:val="24"/>
                <w:szCs w:val="24"/>
                <w:lang w:eastAsia="el-GR"/>
                <w14:ligatures w14:val="none"/>
              </w:rPr>
              <w:t>ας</w:t>
            </w:r>
            <w:proofErr w:type="spellEnd"/>
            <w:r w:rsidR="00F6019A" w:rsidRPr="00C118D9">
              <w:rPr>
                <w:rFonts w:eastAsia="Times New Roman" w:cstheme="minorHAnsi"/>
                <w:kern w:val="0"/>
                <w:sz w:val="24"/>
                <w:szCs w:val="24"/>
                <w:lang w:eastAsia="el-GR"/>
                <w14:ligatures w14:val="none"/>
              </w:rPr>
              <w:t xml:space="preserve"> </w:t>
            </w:r>
            <w:r w:rsidRPr="00C118D9">
              <w:rPr>
                <w:rFonts w:eastAsia="Times New Roman" w:cstheme="minorHAnsi"/>
                <w:kern w:val="0"/>
                <w:sz w:val="24"/>
                <w:szCs w:val="24"/>
                <w:lang w:eastAsia="el-GR"/>
                <w14:ligatures w14:val="none"/>
              </w:rPr>
              <w:t xml:space="preserve"> </w:t>
            </w:r>
            <w:r w:rsidR="00546D77">
              <w:rPr>
                <w:rFonts w:eastAsia="Times New Roman" w:cstheme="minorHAnsi"/>
                <w:kern w:val="0"/>
                <w:sz w:val="24"/>
                <w:szCs w:val="24"/>
                <w:lang w:val="en-US" w:eastAsia="el-GR"/>
                <w14:ligatures w14:val="none"/>
              </w:rPr>
              <w:t>M</w:t>
            </w:r>
            <w:r w:rsidR="00546D77" w:rsidRPr="00546D77">
              <w:rPr>
                <w:rFonts w:eastAsia="Times New Roman" w:cstheme="minorHAnsi"/>
                <w:kern w:val="0"/>
                <w:sz w:val="24"/>
                <w:szCs w:val="24"/>
                <w:lang w:eastAsia="el-GR"/>
                <w14:ligatures w14:val="none"/>
              </w:rPr>
              <w:t xml:space="preserve">. </w:t>
            </w:r>
            <w:proofErr w:type="spellStart"/>
            <w:r w:rsidR="00546D77">
              <w:rPr>
                <w:rFonts w:eastAsia="Times New Roman" w:cstheme="minorHAnsi"/>
                <w:kern w:val="0"/>
                <w:sz w:val="24"/>
                <w:szCs w:val="24"/>
                <w:lang w:eastAsia="el-GR"/>
                <w14:ligatures w14:val="none"/>
              </w:rPr>
              <w:t>Ζελιαναίου</w:t>
            </w:r>
            <w:proofErr w:type="spellEnd"/>
          </w:p>
          <w:p w14:paraId="18A53C35" w14:textId="77777777" w:rsidR="006F3EBF" w:rsidRPr="00C118D9" w:rsidRDefault="006F3EBF" w:rsidP="005961B6">
            <w:pPr>
              <w:shd w:val="clear" w:color="auto" w:fill="FFFFFF" w:themeFill="background1"/>
              <w:spacing w:after="0" w:line="276" w:lineRule="auto"/>
              <w:ind w:left="34"/>
              <w:jc w:val="both"/>
              <w:rPr>
                <w:rFonts w:eastAsia="Times New Roman" w:cstheme="minorHAnsi"/>
                <w:kern w:val="0"/>
                <w:sz w:val="24"/>
                <w:szCs w:val="24"/>
                <w:lang w:eastAsia="el-GR"/>
                <w14:ligatures w14:val="none"/>
              </w:rPr>
            </w:pPr>
            <w:r w:rsidRPr="00C118D9">
              <w:rPr>
                <w:rFonts w:eastAsia="Times New Roman" w:cstheme="minorHAnsi"/>
                <w:kern w:val="0"/>
                <w:sz w:val="24"/>
                <w:szCs w:val="24"/>
                <w:lang w:eastAsia="el-GR"/>
                <w14:ligatures w14:val="none"/>
              </w:rPr>
              <w:t xml:space="preserve"> </w:t>
            </w:r>
            <w:r w:rsidR="00932268" w:rsidRPr="00C118D9">
              <w:rPr>
                <w:rFonts w:eastAsia="Times New Roman" w:cstheme="minorHAnsi"/>
                <w:kern w:val="0"/>
                <w:sz w:val="24"/>
                <w:szCs w:val="24"/>
                <w:lang w:eastAsia="el-GR"/>
                <w14:ligatures w14:val="none"/>
              </w:rPr>
              <w:t>yp.synt.grammateia@minfin.gr</w:t>
            </w:r>
          </w:p>
          <w:p w14:paraId="16038377" w14:textId="77777777" w:rsidR="006F3EBF" w:rsidRPr="00C118D9" w:rsidRDefault="006F3EBF" w:rsidP="005961B6">
            <w:pPr>
              <w:spacing w:after="0" w:line="276" w:lineRule="auto"/>
              <w:ind w:left="743" w:right="-159" w:hanging="743"/>
              <w:rPr>
                <w:rFonts w:eastAsia="Times New Roman" w:cstheme="minorHAnsi"/>
                <w:kern w:val="0"/>
                <w:sz w:val="24"/>
                <w:szCs w:val="24"/>
                <w:lang w:eastAsia="el-GR"/>
                <w14:ligatures w14:val="none"/>
              </w:rPr>
            </w:pPr>
          </w:p>
        </w:tc>
        <w:tc>
          <w:tcPr>
            <w:tcW w:w="4313" w:type="dxa"/>
          </w:tcPr>
          <w:p w14:paraId="1FD72747" w14:textId="77777777" w:rsidR="006F3EBF" w:rsidRPr="00C118D9" w:rsidRDefault="006F3EBF" w:rsidP="005961B6">
            <w:pPr>
              <w:spacing w:after="0" w:line="276" w:lineRule="auto"/>
              <w:rPr>
                <w:rFonts w:eastAsia="Times New Roman" w:cstheme="minorHAnsi"/>
                <w:kern w:val="0"/>
                <w:sz w:val="24"/>
                <w:szCs w:val="24"/>
                <w:lang w:eastAsia="el-GR"/>
                <w14:ligatures w14:val="none"/>
              </w:rPr>
            </w:pPr>
          </w:p>
        </w:tc>
      </w:tr>
    </w:tbl>
    <w:p w14:paraId="771024C5" w14:textId="77777777" w:rsidR="00F415EE" w:rsidRDefault="00F415EE" w:rsidP="006F3EBF">
      <w:pPr>
        <w:tabs>
          <w:tab w:val="left" w:pos="8306"/>
        </w:tabs>
        <w:suppressAutoHyphens/>
        <w:spacing w:after="0" w:line="360" w:lineRule="auto"/>
        <w:ind w:right="-58"/>
        <w:jc w:val="both"/>
        <w:rPr>
          <w:rFonts w:eastAsia="Calibri" w:cstheme="minorHAnsi"/>
          <w:b/>
          <w:bCs/>
          <w:kern w:val="0"/>
          <w:sz w:val="24"/>
          <w:szCs w:val="24"/>
          <w:lang w:eastAsia="zh-CN"/>
          <w14:ligatures w14:val="none"/>
        </w:rPr>
      </w:pPr>
    </w:p>
    <w:p w14:paraId="7170E69D" w14:textId="2EE406E2" w:rsidR="006F3EBF" w:rsidRPr="00C118D9" w:rsidRDefault="006F3EBF" w:rsidP="006F3EBF">
      <w:pPr>
        <w:tabs>
          <w:tab w:val="left" w:pos="8306"/>
        </w:tabs>
        <w:suppressAutoHyphens/>
        <w:spacing w:after="0" w:line="360" w:lineRule="auto"/>
        <w:ind w:right="-58"/>
        <w:jc w:val="both"/>
        <w:rPr>
          <w:rFonts w:eastAsia="Calibri" w:cstheme="minorHAnsi"/>
          <w:kern w:val="0"/>
          <w:sz w:val="24"/>
          <w:szCs w:val="24"/>
          <w:lang w:eastAsia="zh-CN"/>
          <w14:ligatures w14:val="none"/>
        </w:rPr>
      </w:pPr>
      <w:r w:rsidRPr="00C118D9">
        <w:rPr>
          <w:rFonts w:eastAsia="Calibri" w:cstheme="minorHAnsi"/>
          <w:b/>
          <w:bCs/>
          <w:kern w:val="0"/>
          <w:sz w:val="24"/>
          <w:szCs w:val="24"/>
          <w:lang w:eastAsia="zh-CN"/>
          <w14:ligatures w14:val="none"/>
        </w:rPr>
        <w:t xml:space="preserve">ΘΕΜΑ: </w:t>
      </w:r>
      <w:r w:rsidRPr="00C118D9">
        <w:rPr>
          <w:rFonts w:eastAsia="Calibri" w:cstheme="minorHAnsi"/>
          <w:kern w:val="0"/>
          <w:sz w:val="24"/>
          <w:szCs w:val="24"/>
          <w:lang w:eastAsia="zh-CN"/>
          <w14:ligatures w14:val="none"/>
        </w:rPr>
        <w:t xml:space="preserve">«Απάντηση στην υπ' </w:t>
      </w:r>
      <w:proofErr w:type="spellStart"/>
      <w:r w:rsidRPr="00C118D9">
        <w:rPr>
          <w:rFonts w:eastAsia="Calibri" w:cstheme="minorHAnsi"/>
          <w:kern w:val="0"/>
          <w:sz w:val="24"/>
          <w:szCs w:val="24"/>
          <w:lang w:eastAsia="zh-CN"/>
          <w14:ligatures w14:val="none"/>
        </w:rPr>
        <w:t>αριθμ</w:t>
      </w:r>
      <w:proofErr w:type="spellEnd"/>
      <w:r w:rsidRPr="00C118D9">
        <w:rPr>
          <w:rFonts w:eastAsia="Calibri" w:cstheme="minorHAnsi"/>
          <w:kern w:val="0"/>
          <w:sz w:val="24"/>
          <w:szCs w:val="24"/>
          <w:lang w:eastAsia="zh-CN"/>
          <w14:ligatures w14:val="none"/>
        </w:rPr>
        <w:t xml:space="preserve">. </w:t>
      </w:r>
      <w:proofErr w:type="spellStart"/>
      <w:r w:rsidRPr="00C118D9">
        <w:rPr>
          <w:rFonts w:eastAsia="Calibri" w:cstheme="minorHAnsi"/>
          <w:kern w:val="0"/>
          <w:sz w:val="24"/>
          <w:szCs w:val="24"/>
          <w:lang w:eastAsia="zh-CN"/>
          <w14:ligatures w14:val="none"/>
        </w:rPr>
        <w:t>πρωτ</w:t>
      </w:r>
      <w:proofErr w:type="spellEnd"/>
      <w:r w:rsidRPr="00C118D9">
        <w:rPr>
          <w:rFonts w:eastAsia="Calibri" w:cstheme="minorHAnsi"/>
          <w:kern w:val="0"/>
          <w:sz w:val="24"/>
          <w:szCs w:val="24"/>
          <w:lang w:eastAsia="zh-CN"/>
          <w14:ligatures w14:val="none"/>
        </w:rPr>
        <w:t xml:space="preserve">. </w:t>
      </w:r>
      <w:r w:rsidR="00DA7F79" w:rsidRPr="00DA7F79">
        <w:rPr>
          <w:rFonts w:eastAsia="Calibri" w:cstheme="minorHAnsi"/>
          <w:kern w:val="0"/>
          <w:sz w:val="24"/>
          <w:szCs w:val="24"/>
          <w:lang w:eastAsia="zh-CN"/>
          <w14:ligatures w14:val="none"/>
        </w:rPr>
        <w:t>6824/17.9.2024</w:t>
      </w:r>
      <w:r w:rsidR="00E918CD">
        <w:rPr>
          <w:rFonts w:eastAsia="Calibri" w:cstheme="minorHAnsi"/>
          <w:kern w:val="0"/>
          <w:sz w:val="24"/>
          <w:szCs w:val="24"/>
          <w:lang w:eastAsia="zh-CN"/>
          <w14:ligatures w14:val="none"/>
        </w:rPr>
        <w:t xml:space="preserve"> </w:t>
      </w:r>
      <w:r w:rsidRPr="00C118D9">
        <w:rPr>
          <w:rFonts w:eastAsia="Calibri" w:cstheme="minorHAnsi"/>
          <w:kern w:val="0"/>
          <w:sz w:val="24"/>
          <w:szCs w:val="24"/>
          <w:lang w:eastAsia="zh-CN"/>
          <w14:ligatures w14:val="none"/>
        </w:rPr>
        <w:t>Ερώτηση Κοινοβουλευτικού Ελέγχου».</w:t>
      </w:r>
    </w:p>
    <w:p w14:paraId="134BFCBD" w14:textId="26FB754B" w:rsidR="006F3EBF" w:rsidRDefault="006F3EBF" w:rsidP="006F3EBF">
      <w:pPr>
        <w:tabs>
          <w:tab w:val="left" w:pos="8306"/>
        </w:tabs>
        <w:suppressAutoHyphens/>
        <w:spacing w:after="0" w:line="360" w:lineRule="auto"/>
        <w:ind w:right="-58"/>
        <w:jc w:val="both"/>
        <w:rPr>
          <w:rFonts w:eastAsia="Calibri" w:cstheme="minorHAnsi"/>
          <w:kern w:val="0"/>
          <w:sz w:val="24"/>
          <w:szCs w:val="24"/>
          <w:lang w:eastAsia="zh-CN"/>
          <w14:ligatures w14:val="none"/>
        </w:rPr>
      </w:pPr>
      <w:r w:rsidRPr="00C118D9">
        <w:rPr>
          <w:rFonts w:eastAsia="Calibri" w:cstheme="minorHAnsi"/>
          <w:b/>
          <w:bCs/>
          <w:kern w:val="0"/>
          <w:sz w:val="24"/>
          <w:szCs w:val="24"/>
          <w:lang w:eastAsia="zh-CN"/>
          <w14:ligatures w14:val="none"/>
        </w:rPr>
        <w:t>ΣΧΕΤΙΚΑ:</w:t>
      </w:r>
      <w:r w:rsidRPr="00C118D9">
        <w:rPr>
          <w:rFonts w:eastAsia="Calibri" w:cstheme="minorHAnsi"/>
          <w:kern w:val="0"/>
          <w:sz w:val="24"/>
          <w:szCs w:val="24"/>
          <w:lang w:eastAsia="zh-CN"/>
          <w14:ligatures w14:val="none"/>
        </w:rPr>
        <w:t xml:space="preserve"> Το υπ’ </w:t>
      </w:r>
      <w:proofErr w:type="spellStart"/>
      <w:r w:rsidRPr="00C118D9">
        <w:rPr>
          <w:rFonts w:eastAsia="Calibri" w:cstheme="minorHAnsi"/>
          <w:kern w:val="0"/>
          <w:sz w:val="24"/>
          <w:szCs w:val="24"/>
          <w:lang w:eastAsia="zh-CN"/>
          <w14:ligatures w14:val="none"/>
        </w:rPr>
        <w:t>αρ</w:t>
      </w:r>
      <w:proofErr w:type="spellEnd"/>
      <w:r w:rsidRPr="00C118D9">
        <w:rPr>
          <w:rFonts w:eastAsia="Calibri" w:cstheme="minorHAnsi"/>
          <w:kern w:val="0"/>
          <w:sz w:val="24"/>
          <w:szCs w:val="24"/>
          <w:lang w:eastAsia="zh-CN"/>
          <w14:ligatures w14:val="none"/>
        </w:rPr>
        <w:t>.</w:t>
      </w:r>
      <w:r w:rsidR="00E918CD">
        <w:rPr>
          <w:rFonts w:eastAsia="Calibri" w:cstheme="minorHAnsi"/>
          <w:kern w:val="0"/>
          <w:sz w:val="24"/>
          <w:szCs w:val="24"/>
          <w:lang w:eastAsia="zh-CN"/>
          <w14:ligatures w14:val="none"/>
        </w:rPr>
        <w:t xml:space="preserve"> </w:t>
      </w:r>
      <w:proofErr w:type="spellStart"/>
      <w:r w:rsidR="007C3BED" w:rsidRPr="00C118D9">
        <w:rPr>
          <w:rFonts w:eastAsia="Calibri" w:cstheme="minorHAnsi"/>
          <w:kern w:val="0"/>
          <w:sz w:val="24"/>
          <w:szCs w:val="24"/>
          <w:lang w:eastAsia="zh-CN"/>
          <w14:ligatures w14:val="none"/>
        </w:rPr>
        <w:t>πρωτ</w:t>
      </w:r>
      <w:proofErr w:type="spellEnd"/>
      <w:r w:rsidR="007C3BED" w:rsidRPr="00C118D9">
        <w:rPr>
          <w:rFonts w:eastAsia="Calibri" w:cstheme="minorHAnsi"/>
          <w:kern w:val="0"/>
          <w:sz w:val="24"/>
          <w:szCs w:val="24"/>
          <w:lang w:eastAsia="zh-CN"/>
          <w14:ligatures w14:val="none"/>
        </w:rPr>
        <w:t>.</w:t>
      </w:r>
      <w:r w:rsidR="00E918CD">
        <w:rPr>
          <w:rFonts w:eastAsia="Calibri" w:cstheme="minorHAnsi"/>
          <w:kern w:val="0"/>
          <w:sz w:val="24"/>
          <w:szCs w:val="24"/>
          <w:lang w:eastAsia="zh-CN"/>
          <w14:ligatures w14:val="none"/>
        </w:rPr>
        <w:t xml:space="preserve"> </w:t>
      </w:r>
      <w:r w:rsidR="00DA7F79" w:rsidRPr="00DA7F79">
        <w:rPr>
          <w:rFonts w:eastAsia="Calibri" w:cstheme="minorHAnsi"/>
          <w:kern w:val="0"/>
          <w:sz w:val="24"/>
          <w:szCs w:val="24"/>
          <w:lang w:eastAsia="zh-CN"/>
          <w14:ligatures w14:val="none"/>
        </w:rPr>
        <w:t xml:space="preserve">133415 </w:t>
      </w:r>
      <w:proofErr w:type="spellStart"/>
      <w:r w:rsidR="00DA7F79" w:rsidRPr="00DA7F79">
        <w:rPr>
          <w:rFonts w:eastAsia="Calibri" w:cstheme="minorHAnsi"/>
          <w:kern w:val="0"/>
          <w:sz w:val="24"/>
          <w:szCs w:val="24"/>
          <w:lang w:eastAsia="zh-CN"/>
          <w14:ligatures w14:val="none"/>
        </w:rPr>
        <w:t>EΞ</w:t>
      </w:r>
      <w:proofErr w:type="spellEnd"/>
      <w:r w:rsidR="00DA7F79" w:rsidRPr="00DA7F79">
        <w:rPr>
          <w:rFonts w:eastAsia="Calibri" w:cstheme="minorHAnsi"/>
          <w:kern w:val="0"/>
          <w:sz w:val="24"/>
          <w:szCs w:val="24"/>
          <w:lang w:eastAsia="zh-CN"/>
          <w14:ligatures w14:val="none"/>
        </w:rPr>
        <w:t xml:space="preserve"> 2024</w:t>
      </w:r>
      <w:r w:rsidRPr="00C118D9">
        <w:rPr>
          <w:rFonts w:eastAsia="Calibri" w:cstheme="minorHAnsi"/>
          <w:kern w:val="0"/>
          <w:sz w:val="24"/>
          <w:szCs w:val="24"/>
          <w:lang w:eastAsia="zh-CN"/>
          <w14:ligatures w14:val="none"/>
        </w:rPr>
        <w:t xml:space="preserve"> έγγραφό σας.</w:t>
      </w:r>
    </w:p>
    <w:p w14:paraId="2320F9A0" w14:textId="77777777" w:rsidR="00E918CD" w:rsidRPr="00C118D9" w:rsidRDefault="00E918CD" w:rsidP="006F3EBF">
      <w:pPr>
        <w:tabs>
          <w:tab w:val="left" w:pos="8306"/>
        </w:tabs>
        <w:suppressAutoHyphens/>
        <w:spacing w:after="0" w:line="360" w:lineRule="auto"/>
        <w:ind w:right="-58"/>
        <w:jc w:val="both"/>
        <w:rPr>
          <w:rFonts w:eastAsia="Calibri" w:cstheme="minorHAnsi"/>
          <w:kern w:val="0"/>
          <w:sz w:val="24"/>
          <w:szCs w:val="24"/>
          <w:lang w:eastAsia="zh-CN"/>
          <w14:ligatures w14:val="none"/>
        </w:rPr>
      </w:pPr>
    </w:p>
    <w:p w14:paraId="55D10085" w14:textId="37F5F44E" w:rsidR="006F3EBF" w:rsidRDefault="006F3EBF" w:rsidP="006F3EBF">
      <w:pPr>
        <w:tabs>
          <w:tab w:val="left" w:pos="7655"/>
          <w:tab w:val="left" w:pos="8306"/>
        </w:tabs>
        <w:suppressAutoHyphens/>
        <w:spacing w:after="120" w:line="360" w:lineRule="auto"/>
        <w:ind w:right="-199"/>
        <w:jc w:val="both"/>
        <w:rPr>
          <w:rFonts w:eastAsia="Calibri" w:cstheme="minorHAnsi"/>
          <w:kern w:val="0"/>
          <w:sz w:val="24"/>
          <w:szCs w:val="24"/>
          <w:lang w:eastAsia="zh-CN"/>
          <w14:ligatures w14:val="none"/>
        </w:rPr>
      </w:pPr>
      <w:r w:rsidRPr="00C118D9">
        <w:rPr>
          <w:rFonts w:eastAsia="Calibri" w:cstheme="minorHAnsi"/>
          <w:kern w:val="0"/>
          <w:sz w:val="24"/>
          <w:szCs w:val="24"/>
          <w:lang w:eastAsia="zh-CN"/>
          <w14:ligatures w14:val="none"/>
        </w:rPr>
        <w:t xml:space="preserve">Σε απάντηση της εν θέματι </w:t>
      </w:r>
      <w:r w:rsidRPr="00C118D9">
        <w:rPr>
          <w:rFonts w:eastAsia="Calibri" w:cstheme="minorHAnsi"/>
          <w:kern w:val="0"/>
          <w:sz w:val="24"/>
          <w:szCs w:val="24"/>
          <w14:ligatures w14:val="none"/>
        </w:rPr>
        <w:t>Ερώτησης</w:t>
      </w:r>
      <w:r w:rsidR="00F06F67" w:rsidRPr="00F06F67">
        <w:rPr>
          <w:rFonts w:eastAsia="Calibri" w:cstheme="minorHAnsi"/>
          <w:kern w:val="0"/>
          <w:sz w:val="24"/>
          <w:szCs w:val="24"/>
          <w:lang w:eastAsia="zh-CN"/>
          <w14:ligatures w14:val="none"/>
        </w:rPr>
        <w:t>, σας γνωρίζουμε τα κάτωθι:</w:t>
      </w:r>
    </w:p>
    <w:p w14:paraId="4E0DDB7D" w14:textId="71AA2495" w:rsidR="006F3EBF" w:rsidRPr="00C118D9" w:rsidRDefault="006F3EBF" w:rsidP="006F3EBF">
      <w:pPr>
        <w:tabs>
          <w:tab w:val="left" w:pos="7655"/>
          <w:tab w:val="left" w:pos="8306"/>
        </w:tabs>
        <w:suppressAutoHyphens/>
        <w:spacing w:after="120" w:line="360" w:lineRule="auto"/>
        <w:ind w:right="-199"/>
        <w:jc w:val="both"/>
        <w:rPr>
          <w:rFonts w:eastAsia="Calibri" w:cstheme="minorHAnsi"/>
          <w:kern w:val="0"/>
          <w:sz w:val="24"/>
          <w:szCs w:val="24"/>
          <w:lang w:eastAsia="zh-CN"/>
          <w14:ligatures w14:val="none"/>
        </w:rPr>
      </w:pPr>
      <w:r w:rsidRPr="00C118D9">
        <w:rPr>
          <w:rFonts w:eastAsia="Calibri" w:cstheme="minorHAnsi"/>
          <w:b/>
          <w:kern w:val="0"/>
          <w:sz w:val="24"/>
          <w:szCs w:val="24"/>
          <w:lang w:eastAsia="zh-CN"/>
          <w14:ligatures w14:val="none"/>
        </w:rPr>
        <w:t xml:space="preserve">1. </w:t>
      </w:r>
      <w:r w:rsidRPr="00C118D9">
        <w:rPr>
          <w:rFonts w:eastAsia="Calibri" w:cstheme="minorHAnsi"/>
          <w:kern w:val="0"/>
          <w:sz w:val="24"/>
          <w:szCs w:val="24"/>
          <w:lang w:val="en-US" w:eastAsia="zh-CN"/>
          <w14:ligatures w14:val="none"/>
        </w:rPr>
        <w:t>T</w:t>
      </w:r>
      <w:r w:rsidRPr="00C118D9">
        <w:rPr>
          <w:rFonts w:eastAsia="Calibri" w:cstheme="minorHAnsi"/>
          <w:kern w:val="0"/>
          <w:sz w:val="24"/>
          <w:szCs w:val="24"/>
          <w:lang w:eastAsia="zh-CN"/>
          <w14:ligatures w14:val="none"/>
        </w:rPr>
        <w:t xml:space="preserve">ο Υπουργείο Εθνικής Οικονομίας και Οικονομικών λαμβάνει υπόψη του ότι οι οικονομικές δυνατότητες των πολιτών και των επιχειρήσεων, που δραστηριοποιούνται σε όλο το εύρος της οικονομίας, δεν είναι οι ίδιες και ότι η λήψη μέτρων οικονομικής ενίσχυσης και η παροχή οικονομικών διευκολύνσεων για την περαιτέρω στήριξή τους είναι καταλυτικής σημασίας για τη κοινωνική συνοχή. </w:t>
      </w:r>
    </w:p>
    <w:p w14:paraId="04AA16D7" w14:textId="274A5693" w:rsidR="006F3EBF" w:rsidRPr="00C118D9" w:rsidRDefault="00F64458" w:rsidP="006F3EBF">
      <w:pPr>
        <w:tabs>
          <w:tab w:val="left" w:pos="8364"/>
        </w:tabs>
        <w:suppressAutoHyphens/>
        <w:spacing w:after="0" w:line="360" w:lineRule="auto"/>
        <w:jc w:val="both"/>
        <w:rPr>
          <w:rFonts w:eastAsia="Times New Roman" w:cstheme="minorHAnsi"/>
          <w:kern w:val="0"/>
          <w:sz w:val="24"/>
          <w:szCs w:val="24"/>
          <w:lang w:eastAsia="el-GR"/>
          <w14:ligatures w14:val="none"/>
        </w:rPr>
      </w:pPr>
      <w:r>
        <w:rPr>
          <w:rFonts w:eastAsia="Times New Roman" w:cstheme="minorHAnsi"/>
          <w:kern w:val="0"/>
          <w:sz w:val="24"/>
          <w:szCs w:val="24"/>
          <w:lang w:eastAsia="el-GR"/>
          <w14:ligatures w14:val="none"/>
        </w:rPr>
        <w:t>Έτσι</w:t>
      </w:r>
      <w:r w:rsidR="006F3EBF" w:rsidRPr="00C118D9">
        <w:rPr>
          <w:rFonts w:eastAsia="Times New Roman" w:cstheme="minorHAnsi"/>
          <w:kern w:val="0"/>
          <w:sz w:val="24"/>
          <w:szCs w:val="24"/>
          <w:lang w:eastAsia="el-GR"/>
          <w14:ligatures w14:val="none"/>
        </w:rPr>
        <w:t xml:space="preserve">, στο πλαίσιο των αρμοδιοτήτων του, έχει ήδη προβεί σε </w:t>
      </w:r>
      <w:proofErr w:type="spellStart"/>
      <w:r w:rsidR="006F3EBF" w:rsidRPr="00C118D9">
        <w:rPr>
          <w:rFonts w:eastAsia="Times New Roman" w:cstheme="minorHAnsi"/>
          <w:kern w:val="0"/>
          <w:sz w:val="24"/>
          <w:szCs w:val="24"/>
          <w:lang w:eastAsia="el-GR"/>
          <w14:ligatures w14:val="none"/>
        </w:rPr>
        <w:t>στοχευμένες</w:t>
      </w:r>
      <w:proofErr w:type="spellEnd"/>
      <w:r w:rsidR="006F3EBF" w:rsidRPr="00C118D9">
        <w:rPr>
          <w:rFonts w:eastAsia="Times New Roman" w:cstheme="minorHAnsi"/>
          <w:kern w:val="0"/>
          <w:sz w:val="24"/>
          <w:szCs w:val="24"/>
          <w:lang w:eastAsia="el-GR"/>
          <w14:ligatures w14:val="none"/>
        </w:rPr>
        <w:t xml:space="preserve"> ενέργειες και </w:t>
      </w:r>
      <w:r w:rsidR="006F3EBF" w:rsidRPr="00C118D9">
        <w:rPr>
          <w:rFonts w:eastAsia="Calibri" w:cstheme="minorHAnsi"/>
          <w:kern w:val="0"/>
          <w:sz w:val="24"/>
          <w:szCs w:val="24"/>
          <w:lang w:eastAsia="zh-CN"/>
          <w14:ligatures w14:val="none"/>
        </w:rPr>
        <w:t xml:space="preserve">πλήθος μέτρων ανακούφισης και διευκόλυνσης </w:t>
      </w:r>
      <w:r w:rsidR="006668B0" w:rsidRPr="00C118D9">
        <w:rPr>
          <w:rFonts w:eastAsia="Calibri" w:cstheme="minorHAnsi"/>
          <w:kern w:val="0"/>
          <w:sz w:val="24"/>
          <w:szCs w:val="24"/>
          <w:lang w:eastAsia="zh-CN"/>
          <w14:ligatures w14:val="none"/>
        </w:rPr>
        <w:t xml:space="preserve">όλων </w:t>
      </w:r>
      <w:r w:rsidR="006F3EBF" w:rsidRPr="00C118D9">
        <w:rPr>
          <w:rFonts w:eastAsia="Calibri" w:cstheme="minorHAnsi"/>
          <w:kern w:val="0"/>
          <w:sz w:val="24"/>
          <w:szCs w:val="24"/>
          <w:lang w:eastAsia="zh-CN"/>
          <w14:ligatures w14:val="none"/>
        </w:rPr>
        <w:t xml:space="preserve">των </w:t>
      </w:r>
      <w:r w:rsidR="006668B0" w:rsidRPr="00C118D9">
        <w:rPr>
          <w:rFonts w:eastAsia="Calibri" w:cstheme="minorHAnsi"/>
          <w:kern w:val="0"/>
          <w:sz w:val="24"/>
          <w:szCs w:val="24"/>
          <w:lang w:eastAsia="zh-CN"/>
          <w14:ligatures w14:val="none"/>
        </w:rPr>
        <w:t xml:space="preserve">οφειλετών και </w:t>
      </w:r>
      <w:r w:rsidR="006F3EBF" w:rsidRPr="00C118D9">
        <w:rPr>
          <w:rFonts w:eastAsia="Calibri" w:cstheme="minorHAnsi"/>
          <w:kern w:val="0"/>
          <w:sz w:val="24"/>
          <w:szCs w:val="24"/>
          <w:lang w:eastAsia="zh-CN"/>
          <w14:ligatures w14:val="none"/>
        </w:rPr>
        <w:t>δανειοληπτών</w:t>
      </w:r>
      <w:r w:rsidR="006F3EBF" w:rsidRPr="00C118D9">
        <w:rPr>
          <w:rFonts w:eastAsia="Times New Roman" w:cstheme="minorHAnsi"/>
          <w:kern w:val="0"/>
          <w:sz w:val="24"/>
          <w:szCs w:val="24"/>
          <w:lang w:eastAsia="el-GR"/>
          <w14:ligatures w14:val="none"/>
        </w:rPr>
        <w:t xml:space="preserve">, με σκοπό την αντιμετώπιση του προβλήματος του ιδιωτικού χρέους. </w:t>
      </w:r>
    </w:p>
    <w:p w14:paraId="07AB483C" w14:textId="77777777" w:rsidR="009847C0" w:rsidRDefault="009847C0" w:rsidP="00923838">
      <w:pPr>
        <w:spacing w:line="360" w:lineRule="auto"/>
        <w:jc w:val="both"/>
        <w:rPr>
          <w:rFonts w:eastAsia="SimSun" w:cstheme="minorHAnsi"/>
          <w:b/>
          <w:bCs/>
          <w:kern w:val="0"/>
          <w:sz w:val="24"/>
          <w:szCs w:val="24"/>
          <w:lang w:eastAsia="zh-CN"/>
          <w14:ligatures w14:val="none"/>
        </w:rPr>
      </w:pPr>
    </w:p>
    <w:p w14:paraId="7B6EED6B" w14:textId="644FA785" w:rsidR="00A366FF" w:rsidRPr="00923838" w:rsidRDefault="00CC74D0" w:rsidP="00923838">
      <w:pPr>
        <w:spacing w:line="360" w:lineRule="auto"/>
        <w:jc w:val="both"/>
        <w:rPr>
          <w:rFonts w:cstheme="minorHAnsi"/>
          <w:kern w:val="0"/>
          <w:sz w:val="24"/>
          <w:szCs w:val="24"/>
          <w14:ligatures w14:val="none"/>
        </w:rPr>
      </w:pPr>
      <w:r w:rsidRPr="00923838">
        <w:rPr>
          <w:rFonts w:eastAsia="SimSun" w:cstheme="minorHAnsi"/>
          <w:b/>
          <w:bCs/>
          <w:kern w:val="0"/>
          <w:sz w:val="24"/>
          <w:szCs w:val="24"/>
          <w:lang w:eastAsia="zh-CN"/>
          <w14:ligatures w14:val="none"/>
        </w:rPr>
        <w:t>2.</w:t>
      </w:r>
      <w:r w:rsidRPr="00923838">
        <w:rPr>
          <w:rFonts w:eastAsia="SimSun" w:cstheme="minorHAnsi"/>
          <w:kern w:val="0"/>
          <w:sz w:val="24"/>
          <w:szCs w:val="24"/>
          <w:lang w:eastAsia="zh-CN"/>
          <w14:ligatures w14:val="none"/>
        </w:rPr>
        <w:t xml:space="preserve"> </w:t>
      </w:r>
      <w:r w:rsidR="00A366FF" w:rsidRPr="00923838">
        <w:rPr>
          <w:rFonts w:eastAsia="SimSun" w:cstheme="minorHAnsi"/>
          <w:kern w:val="0"/>
          <w:sz w:val="24"/>
          <w:szCs w:val="24"/>
          <w:lang w:eastAsia="zh-CN"/>
          <w14:ligatures w14:val="none"/>
        </w:rPr>
        <w:t xml:space="preserve">Σε ό,τι αφορά στα στοιχεία του ιδιωτικού χρέους, θα πρέπει να επισημανθεί ότι </w:t>
      </w:r>
      <w:r w:rsidR="00923838" w:rsidRPr="00923838">
        <w:rPr>
          <w:rFonts w:cstheme="minorHAnsi"/>
          <w:sz w:val="24"/>
          <w:szCs w:val="24"/>
          <w:lang w:eastAsia="zh-CN"/>
        </w:rPr>
        <w:t xml:space="preserve">από το 2019 </w:t>
      </w:r>
      <w:r w:rsidR="00923838" w:rsidRPr="00923838">
        <w:rPr>
          <w:rFonts w:cstheme="minorHAnsi"/>
          <w:b/>
          <w:sz w:val="24"/>
          <w:szCs w:val="24"/>
          <w:lang w:eastAsia="zh-CN"/>
        </w:rPr>
        <w:t xml:space="preserve">το Ληξιπρόθεσμο Ιδιωτικό Χρέος ως % του συνολικού Ιδιωτικού Χρέους </w:t>
      </w:r>
      <w:r w:rsidR="00923838" w:rsidRPr="00923838">
        <w:rPr>
          <w:rFonts w:cstheme="minorHAnsi"/>
          <w:b/>
          <w:sz w:val="24"/>
          <w:szCs w:val="24"/>
          <w:lang w:eastAsia="zh-CN"/>
        </w:rPr>
        <w:lastRenderedPageBreak/>
        <w:t xml:space="preserve">έχει παρουσιάσει σημαντική μείωση </w:t>
      </w:r>
      <w:r w:rsidR="003E01D6">
        <w:rPr>
          <w:rFonts w:cstheme="minorHAnsi"/>
          <w:b/>
          <w:sz w:val="24"/>
          <w:szCs w:val="24"/>
          <w:lang w:eastAsia="zh-CN"/>
        </w:rPr>
        <w:t>σχεδόν</w:t>
      </w:r>
      <w:r w:rsidR="00923838" w:rsidRPr="00923838">
        <w:rPr>
          <w:rFonts w:cstheme="minorHAnsi"/>
          <w:b/>
          <w:sz w:val="24"/>
          <w:szCs w:val="24"/>
          <w:lang w:eastAsia="zh-CN"/>
        </w:rPr>
        <w:t xml:space="preserve"> 10 ποσοστιαίων μονάδων</w:t>
      </w:r>
      <w:r w:rsidR="00923838" w:rsidRPr="00923838">
        <w:rPr>
          <w:rFonts w:cstheme="minorHAnsi"/>
          <w:sz w:val="24"/>
          <w:szCs w:val="24"/>
          <w:lang w:eastAsia="zh-CN"/>
        </w:rPr>
        <w:t xml:space="preserve">, κλείνοντας σε </w:t>
      </w:r>
      <w:r w:rsidR="003E01D6">
        <w:rPr>
          <w:rFonts w:cstheme="minorHAnsi"/>
          <w:sz w:val="24"/>
          <w:szCs w:val="24"/>
          <w:lang w:eastAsia="zh-CN"/>
        </w:rPr>
        <w:t>60,3</w:t>
      </w:r>
      <w:r w:rsidR="00923838" w:rsidRPr="00923838">
        <w:rPr>
          <w:rFonts w:cstheme="minorHAnsi"/>
          <w:sz w:val="24"/>
          <w:szCs w:val="24"/>
          <w:lang w:eastAsia="zh-CN"/>
        </w:rPr>
        <w:t xml:space="preserve">% το </w:t>
      </w:r>
      <w:r w:rsidR="003E01D6" w:rsidRPr="00923838">
        <w:rPr>
          <w:rFonts w:cstheme="minorHAnsi"/>
          <w:sz w:val="24"/>
          <w:szCs w:val="24"/>
          <w:lang w:val="en-US" w:eastAsia="zh-CN"/>
        </w:rPr>
        <w:t>Q</w:t>
      </w:r>
      <w:r w:rsidR="003E01D6">
        <w:rPr>
          <w:rFonts w:cstheme="minorHAnsi"/>
          <w:sz w:val="24"/>
          <w:szCs w:val="24"/>
          <w:lang w:eastAsia="zh-CN"/>
        </w:rPr>
        <w:t>1</w:t>
      </w:r>
      <w:r w:rsidR="003E01D6" w:rsidRPr="00923838">
        <w:rPr>
          <w:rFonts w:cstheme="minorHAnsi"/>
          <w:sz w:val="24"/>
          <w:szCs w:val="24"/>
          <w:lang w:eastAsia="zh-CN"/>
        </w:rPr>
        <w:t xml:space="preserve"> </w:t>
      </w:r>
      <w:r w:rsidR="00923838" w:rsidRPr="00923838">
        <w:rPr>
          <w:rFonts w:cstheme="minorHAnsi"/>
          <w:sz w:val="24"/>
          <w:szCs w:val="24"/>
          <w:lang w:eastAsia="zh-CN"/>
        </w:rPr>
        <w:t>202</w:t>
      </w:r>
      <w:r w:rsidR="003E01D6">
        <w:rPr>
          <w:rFonts w:cstheme="minorHAnsi"/>
          <w:sz w:val="24"/>
          <w:szCs w:val="24"/>
          <w:lang w:eastAsia="zh-CN"/>
        </w:rPr>
        <w:t>4</w:t>
      </w:r>
      <w:r w:rsidR="00923838" w:rsidRPr="00923838">
        <w:rPr>
          <w:rFonts w:cstheme="minorHAnsi"/>
          <w:sz w:val="24"/>
          <w:szCs w:val="24"/>
          <w:lang w:eastAsia="zh-CN"/>
        </w:rPr>
        <w:t xml:space="preserve"> δείχνοντας έτσι την αποκατάσταση όσον αφορά στην εύρυθμη εξυπηρέτηση των οφειλών. Επιπλέον, </w:t>
      </w:r>
      <w:r w:rsidR="00A366FF" w:rsidRPr="00923838">
        <w:rPr>
          <w:rFonts w:eastAsia="SimSun" w:cstheme="minorHAnsi"/>
          <w:kern w:val="0"/>
          <w:sz w:val="24"/>
          <w:szCs w:val="24"/>
          <w:lang w:eastAsia="zh-CN"/>
          <w14:ligatures w14:val="none"/>
        </w:rPr>
        <w:t>σ</w:t>
      </w:r>
      <w:r w:rsidR="00A366FF" w:rsidRPr="00923838">
        <w:rPr>
          <w:rFonts w:cstheme="minorHAnsi"/>
          <w:sz w:val="24"/>
          <w:szCs w:val="24"/>
        </w:rPr>
        <w:t xml:space="preserve">ύμφωνα με τα τελευταία διαθέσιμα στοιχεία της Τράπεζας της Ελλάδος που δημοσιεύονται </w:t>
      </w:r>
      <w:r w:rsidR="00923838" w:rsidRPr="00923838">
        <w:rPr>
          <w:rFonts w:cstheme="minorHAnsi"/>
          <w:sz w:val="24"/>
          <w:szCs w:val="24"/>
        </w:rPr>
        <w:t>στην ιστοσελίδα</w:t>
      </w:r>
      <w:r w:rsidR="00A366FF" w:rsidRPr="00923838">
        <w:rPr>
          <w:rFonts w:cstheme="minorHAnsi"/>
          <w:sz w:val="24"/>
          <w:szCs w:val="24"/>
        </w:rPr>
        <w:t xml:space="preserve"> {</w:t>
      </w:r>
      <w:hyperlink r:id="rId9" w:history="1">
        <w:r w:rsidR="00A366FF" w:rsidRPr="00923838">
          <w:rPr>
            <w:rStyle w:val="-"/>
            <w:rFonts w:cstheme="minorHAnsi"/>
            <w:sz w:val="24"/>
            <w:szCs w:val="24"/>
          </w:rPr>
          <w:t>https://www.bankofgreece.gr/statistika/nomismatikh-kai-trapezikh-statistiki/etaireies-diaxeirishs-apaithsewn-apo-daneia-kai-pistwseis-(edadp)</w:t>
        </w:r>
      </w:hyperlink>
      <w:r w:rsidR="00A366FF" w:rsidRPr="00923838">
        <w:rPr>
          <w:rFonts w:cstheme="minorHAnsi"/>
          <w:sz w:val="24"/>
          <w:szCs w:val="24"/>
        </w:rPr>
        <w:t>}</w:t>
      </w:r>
      <w:r w:rsidR="00923838">
        <w:rPr>
          <w:rFonts w:cstheme="minorHAnsi"/>
          <w:sz w:val="24"/>
          <w:szCs w:val="24"/>
        </w:rPr>
        <w:t xml:space="preserve"> </w:t>
      </w:r>
      <w:r w:rsidR="00A366FF" w:rsidRPr="00923838">
        <w:rPr>
          <w:rFonts w:cstheme="minorHAnsi"/>
          <w:sz w:val="24"/>
          <w:szCs w:val="24"/>
        </w:rPr>
        <w:t xml:space="preserve">και αφορούν </w:t>
      </w:r>
      <w:r w:rsidR="00923838" w:rsidRPr="00923838">
        <w:rPr>
          <w:rFonts w:cstheme="minorHAnsi"/>
          <w:sz w:val="24"/>
          <w:szCs w:val="24"/>
        </w:rPr>
        <w:t xml:space="preserve">σε </w:t>
      </w:r>
      <w:r w:rsidR="00A366FF" w:rsidRPr="00923838">
        <w:rPr>
          <w:rFonts w:cstheme="minorHAnsi"/>
          <w:sz w:val="24"/>
          <w:szCs w:val="24"/>
        </w:rPr>
        <w:t xml:space="preserve">στοιχεία Μαρτίου 2024 </w:t>
      </w:r>
      <w:r w:rsidR="00923838" w:rsidRPr="00923838">
        <w:rPr>
          <w:rFonts w:cstheme="minorHAnsi"/>
          <w:sz w:val="24"/>
          <w:szCs w:val="24"/>
          <w:lang w:eastAsia="zh-CN"/>
        </w:rPr>
        <w:t xml:space="preserve">τα μη εξυπηρετούμενα δάνεια </w:t>
      </w:r>
      <w:r w:rsidR="00BD2268">
        <w:rPr>
          <w:rFonts w:cstheme="minorHAnsi"/>
          <w:sz w:val="24"/>
          <w:szCs w:val="24"/>
          <w:lang w:eastAsia="zh-CN"/>
        </w:rPr>
        <w:t xml:space="preserve">προς χρηματοδοτικούς φορείς </w:t>
      </w:r>
      <w:r w:rsidR="003E01D6">
        <w:rPr>
          <w:rFonts w:cstheme="minorHAnsi"/>
          <w:sz w:val="24"/>
          <w:szCs w:val="24"/>
          <w:lang w:eastAsia="zh-CN"/>
        </w:rPr>
        <w:t xml:space="preserve">ανέρχονται σε </w:t>
      </w:r>
      <w:r w:rsidR="00923838" w:rsidRPr="00923838">
        <w:rPr>
          <w:rFonts w:cstheme="minorHAnsi"/>
          <w:sz w:val="24"/>
          <w:szCs w:val="24"/>
          <w:lang w:eastAsia="zh-CN"/>
        </w:rPr>
        <w:t xml:space="preserve"> </w:t>
      </w:r>
      <w:r w:rsidR="00BD2268">
        <w:rPr>
          <w:rFonts w:cstheme="minorHAnsi"/>
          <w:sz w:val="24"/>
          <w:szCs w:val="24"/>
          <w:lang w:eastAsia="zh-CN"/>
        </w:rPr>
        <w:t>70,4 δις</w:t>
      </w:r>
      <w:r w:rsidR="00923838" w:rsidRPr="00923838">
        <w:rPr>
          <w:rFonts w:cstheme="minorHAnsi"/>
          <w:sz w:val="24"/>
          <w:szCs w:val="24"/>
          <w:lang w:eastAsia="zh-CN"/>
        </w:rPr>
        <w:t xml:space="preserve"> το </w:t>
      </w:r>
      <w:r w:rsidR="00BD2268">
        <w:rPr>
          <w:rFonts w:cstheme="minorHAnsi"/>
          <w:sz w:val="24"/>
          <w:szCs w:val="24"/>
          <w:lang w:eastAsia="zh-CN"/>
        </w:rPr>
        <w:t>πρώτο τρίμηνο του</w:t>
      </w:r>
      <w:r w:rsidR="003E01D6" w:rsidRPr="00923838">
        <w:rPr>
          <w:rFonts w:cstheme="minorHAnsi"/>
          <w:sz w:val="24"/>
          <w:szCs w:val="24"/>
          <w:lang w:eastAsia="zh-CN"/>
        </w:rPr>
        <w:t xml:space="preserve"> </w:t>
      </w:r>
      <w:r w:rsidR="00923838" w:rsidRPr="00923838">
        <w:rPr>
          <w:rFonts w:cstheme="minorHAnsi"/>
          <w:sz w:val="24"/>
          <w:szCs w:val="24"/>
          <w:lang w:eastAsia="zh-CN"/>
        </w:rPr>
        <w:t>202</w:t>
      </w:r>
      <w:r w:rsidR="003E01D6">
        <w:rPr>
          <w:rFonts w:cstheme="minorHAnsi"/>
          <w:sz w:val="24"/>
          <w:szCs w:val="24"/>
          <w:lang w:eastAsia="zh-CN"/>
        </w:rPr>
        <w:t>4</w:t>
      </w:r>
      <w:r w:rsidR="00923838" w:rsidRPr="00923838">
        <w:rPr>
          <w:rFonts w:cstheme="minorHAnsi"/>
          <w:sz w:val="24"/>
          <w:szCs w:val="24"/>
          <w:lang w:eastAsia="zh-CN"/>
        </w:rPr>
        <w:t xml:space="preserve">, όταν </w:t>
      </w:r>
      <w:r w:rsidR="00BD2268">
        <w:rPr>
          <w:rFonts w:cstheme="minorHAnsi"/>
          <w:sz w:val="24"/>
          <w:szCs w:val="24"/>
          <w:lang w:eastAsia="zh-CN"/>
        </w:rPr>
        <w:t xml:space="preserve">το </w:t>
      </w:r>
      <w:r w:rsidR="00923838" w:rsidRPr="00923838">
        <w:rPr>
          <w:rFonts w:cstheme="minorHAnsi"/>
          <w:sz w:val="24"/>
          <w:szCs w:val="24"/>
          <w:lang w:eastAsia="zh-CN"/>
        </w:rPr>
        <w:t xml:space="preserve">αντίστοιχα το 2019 </w:t>
      </w:r>
      <w:r w:rsidR="00BD2268">
        <w:rPr>
          <w:rFonts w:cstheme="minorHAnsi"/>
          <w:sz w:val="24"/>
          <w:szCs w:val="24"/>
          <w:lang w:eastAsia="zh-CN"/>
        </w:rPr>
        <w:t>ανερχόταν σε 92,2 δις</w:t>
      </w:r>
      <w:r w:rsidR="00A366FF" w:rsidRPr="00923838">
        <w:rPr>
          <w:rFonts w:cstheme="minorHAnsi"/>
          <w:sz w:val="24"/>
          <w:szCs w:val="24"/>
        </w:rPr>
        <w:t>.</w:t>
      </w:r>
    </w:p>
    <w:p w14:paraId="029FD646" w14:textId="2894AC7F" w:rsidR="00A366FF" w:rsidRPr="00BD2268" w:rsidRDefault="00A366FF" w:rsidP="00BD2268">
      <w:pPr>
        <w:spacing w:line="360" w:lineRule="auto"/>
        <w:jc w:val="both"/>
        <w:rPr>
          <w:rFonts w:cstheme="minorHAnsi"/>
          <w:sz w:val="24"/>
          <w:szCs w:val="24"/>
          <w:lang w:eastAsia="zh-CN"/>
        </w:rPr>
      </w:pPr>
      <w:r w:rsidRPr="00923838">
        <w:rPr>
          <w:rFonts w:cstheme="minorHAnsi"/>
          <w:sz w:val="24"/>
          <w:szCs w:val="24"/>
          <w:lang w:eastAsia="zh-CN"/>
        </w:rPr>
        <w:t>Επιπλέον στην ευρύτερη εικόνα του χρηματοπιστωτικού τομέα στην οικονομία</w:t>
      </w:r>
      <w:r w:rsidR="00BD2268">
        <w:rPr>
          <w:rFonts w:cstheme="minorHAnsi"/>
          <w:sz w:val="24"/>
          <w:szCs w:val="24"/>
          <w:lang w:eastAsia="zh-CN"/>
        </w:rPr>
        <w:t>,</w:t>
      </w:r>
      <w:r w:rsidRPr="00923838">
        <w:rPr>
          <w:rFonts w:cstheme="minorHAnsi"/>
          <w:sz w:val="24"/>
          <w:szCs w:val="24"/>
          <w:lang w:eastAsia="zh-CN"/>
        </w:rPr>
        <w:t xml:space="preserve"> </w:t>
      </w:r>
      <w:r w:rsidR="00A12EB9">
        <w:rPr>
          <w:rFonts w:cstheme="minorHAnsi"/>
          <w:sz w:val="24"/>
          <w:szCs w:val="24"/>
          <w:lang w:eastAsia="zh-CN"/>
        </w:rPr>
        <w:t xml:space="preserve">παρατηρείται </w:t>
      </w:r>
      <w:r w:rsidRPr="00923838">
        <w:rPr>
          <w:rFonts w:cstheme="minorHAnsi"/>
          <w:sz w:val="24"/>
          <w:szCs w:val="24"/>
          <w:lang w:eastAsia="zh-CN"/>
        </w:rPr>
        <w:t xml:space="preserve">ραγδαία βελτίωση </w:t>
      </w:r>
      <w:r w:rsidR="00A12EB9">
        <w:rPr>
          <w:rFonts w:cstheme="minorHAnsi"/>
          <w:sz w:val="24"/>
          <w:szCs w:val="24"/>
          <w:lang w:eastAsia="zh-CN"/>
        </w:rPr>
        <w:t>σε ό,τι αφορά στη μείωση</w:t>
      </w:r>
      <w:r w:rsidR="003E6594">
        <w:rPr>
          <w:rFonts w:cstheme="minorHAnsi"/>
          <w:sz w:val="24"/>
          <w:szCs w:val="24"/>
          <w:lang w:eastAsia="zh-CN"/>
        </w:rPr>
        <w:t xml:space="preserve"> μη-εξυπηρετούμενων δανείων</w:t>
      </w:r>
      <w:r w:rsidRPr="00923838">
        <w:rPr>
          <w:rFonts w:cstheme="minorHAnsi"/>
          <w:sz w:val="24"/>
          <w:szCs w:val="24"/>
          <w:lang w:eastAsia="zh-CN"/>
        </w:rPr>
        <w:t xml:space="preserve">. Το 2019 τα </w:t>
      </w:r>
      <w:r w:rsidR="00BD2268">
        <w:rPr>
          <w:rFonts w:cstheme="minorHAnsi"/>
          <w:sz w:val="24"/>
          <w:szCs w:val="24"/>
          <w:lang w:eastAsia="zh-CN"/>
        </w:rPr>
        <w:t>μη εξυπηρετούμενα δάνεια</w:t>
      </w:r>
      <w:r w:rsidRPr="00923838">
        <w:rPr>
          <w:rFonts w:cstheme="minorHAnsi"/>
          <w:sz w:val="24"/>
          <w:szCs w:val="24"/>
          <w:lang w:eastAsia="zh-CN"/>
        </w:rPr>
        <w:t xml:space="preserve"> </w:t>
      </w:r>
      <w:r w:rsidR="003E6594">
        <w:rPr>
          <w:rFonts w:cstheme="minorHAnsi"/>
          <w:sz w:val="24"/>
          <w:szCs w:val="24"/>
          <w:lang w:eastAsia="zh-CN"/>
        </w:rPr>
        <w:t>ήταν περίπου στο 50% του συνολικού ύψους των δανείων</w:t>
      </w:r>
      <w:r w:rsidR="00A12EB9">
        <w:rPr>
          <w:rFonts w:cstheme="minorHAnsi"/>
          <w:sz w:val="24"/>
          <w:szCs w:val="24"/>
          <w:lang w:eastAsia="zh-CN"/>
        </w:rPr>
        <w:t xml:space="preserve"> της οικονομίας</w:t>
      </w:r>
      <w:r w:rsidR="003E6594">
        <w:rPr>
          <w:rFonts w:cstheme="minorHAnsi"/>
          <w:sz w:val="24"/>
          <w:szCs w:val="24"/>
          <w:lang w:eastAsia="zh-CN"/>
        </w:rPr>
        <w:t xml:space="preserve">, ενώ </w:t>
      </w:r>
      <w:r w:rsidRPr="00923838">
        <w:rPr>
          <w:rFonts w:cstheme="minorHAnsi"/>
          <w:sz w:val="24"/>
          <w:szCs w:val="24"/>
          <w:lang w:eastAsia="zh-CN"/>
        </w:rPr>
        <w:t>σ</w:t>
      </w:r>
      <w:r w:rsidR="003E6594">
        <w:rPr>
          <w:rFonts w:cstheme="minorHAnsi"/>
          <w:sz w:val="24"/>
          <w:szCs w:val="24"/>
          <w:lang w:eastAsia="zh-CN"/>
        </w:rPr>
        <w:t xml:space="preserve">ήμερα </w:t>
      </w:r>
      <w:r w:rsidR="00A12EB9">
        <w:rPr>
          <w:rFonts w:cstheme="minorHAnsi"/>
          <w:sz w:val="24"/>
          <w:szCs w:val="24"/>
          <w:lang w:eastAsia="zh-CN"/>
        </w:rPr>
        <w:t xml:space="preserve">το ποσοστό </w:t>
      </w:r>
      <w:r w:rsidR="003E6594">
        <w:rPr>
          <w:rFonts w:cstheme="minorHAnsi"/>
          <w:sz w:val="24"/>
          <w:szCs w:val="24"/>
          <w:lang w:eastAsia="zh-CN"/>
        </w:rPr>
        <w:t xml:space="preserve">αυτό έχει πέσει σημαντικά, στο 32%. </w:t>
      </w:r>
    </w:p>
    <w:p w14:paraId="578EF52B" w14:textId="77777777" w:rsidR="00923838" w:rsidRDefault="00923838" w:rsidP="00CC74D0">
      <w:pPr>
        <w:tabs>
          <w:tab w:val="left" w:pos="8364"/>
        </w:tabs>
        <w:suppressAutoHyphens/>
        <w:spacing w:after="0" w:line="360" w:lineRule="auto"/>
        <w:jc w:val="both"/>
        <w:rPr>
          <w:rFonts w:ascii="Calibri" w:eastAsia="SimSun" w:hAnsi="Calibri" w:cs="Times New Roman"/>
          <w:iCs/>
          <w:kern w:val="0"/>
          <w:sz w:val="24"/>
          <w:szCs w:val="24"/>
          <w:lang w:eastAsia="zh-CN"/>
          <w14:ligatures w14:val="none"/>
        </w:rPr>
      </w:pPr>
      <w:r w:rsidRPr="00923838">
        <w:rPr>
          <w:rFonts w:ascii="Calibri" w:eastAsia="SimSun" w:hAnsi="Calibri" w:cs="Times New Roman"/>
          <w:b/>
          <w:kern w:val="0"/>
          <w:sz w:val="24"/>
          <w:szCs w:val="24"/>
          <w:lang w:eastAsia="zh-CN"/>
          <w14:ligatures w14:val="none"/>
        </w:rPr>
        <w:t>3.</w:t>
      </w:r>
      <w:r>
        <w:rPr>
          <w:rFonts w:ascii="Calibri" w:eastAsia="SimSun" w:hAnsi="Calibri" w:cs="Times New Roman"/>
          <w:kern w:val="0"/>
          <w:sz w:val="24"/>
          <w:szCs w:val="24"/>
          <w:lang w:eastAsia="zh-CN"/>
          <w14:ligatures w14:val="none"/>
        </w:rPr>
        <w:t xml:space="preserve"> Π</w:t>
      </w:r>
      <w:r w:rsidR="00CC74D0" w:rsidRPr="00C118D9">
        <w:rPr>
          <w:rFonts w:ascii="Calibri" w:eastAsia="SimSun" w:hAnsi="Calibri" w:cs="Times New Roman"/>
          <w:iCs/>
          <w:kern w:val="0"/>
          <w:sz w:val="24"/>
          <w:szCs w:val="24"/>
          <w:lang w:eastAsia="zh-CN"/>
          <w14:ligatures w14:val="none"/>
        </w:rPr>
        <w:t xml:space="preserve">ροκειμένου να αντιμετωπισθεί το μείζονος σημασίας ζήτημα της αστικής και εμπορικής αφερεγγυότητας, το οποίο καλούνται να αντιμετωπίσουν και να διαχειριστούν όλοι οι Έλληνες πολίτες τα τελευταία χρόνια, η Πολιτεία ανέλαβε και συνεχίζει να αναλαμβάνει σημαντικές νομοθετικές πρωτοβουλίες, θεσπίζοντας, </w:t>
      </w:r>
      <w:r w:rsidR="00CC74D0" w:rsidRPr="00C118D9">
        <w:rPr>
          <w:rFonts w:ascii="Calibri" w:eastAsia="SimSun" w:hAnsi="Calibri" w:cs="Times New Roman"/>
          <w:iCs/>
          <w:kern w:val="0"/>
          <w:sz w:val="24"/>
          <w:szCs w:val="24"/>
          <w:u w:val="single"/>
          <w:lang w:eastAsia="zh-CN"/>
          <w14:ligatures w14:val="none"/>
        </w:rPr>
        <w:t xml:space="preserve">αφενός </w:t>
      </w:r>
      <w:r w:rsidR="00CC74D0" w:rsidRPr="00C118D9">
        <w:rPr>
          <w:rFonts w:ascii="Calibri" w:eastAsia="SimSun" w:hAnsi="Calibri" w:cs="Times New Roman"/>
          <w:iCs/>
          <w:kern w:val="0"/>
          <w:sz w:val="24"/>
          <w:szCs w:val="24"/>
          <w:lang w:eastAsia="zh-CN"/>
          <w14:ligatures w14:val="none"/>
        </w:rPr>
        <w:t xml:space="preserve">μόνιμα εργαλεία διευθέτησης του ιδιωτικού χρέους εναρμονισμένα με την ευρωπαϊκή νομοθεσία, όπως το Ν. 4738/2020 «Νέο Θεσμικό Πλαίσιο Ρύθμισης Χρεών, Πτώχευσης και  Απαλλαγής Φυσικών και Νομικών Προσώπων από τα Χρέη– 2η Ευκαιρία, τον Κώδικα Δεοντολογίας Ν. 4224/2013, </w:t>
      </w:r>
      <w:r w:rsidR="00CC74D0" w:rsidRPr="00C118D9">
        <w:rPr>
          <w:rFonts w:ascii="Calibri" w:eastAsia="SimSun" w:hAnsi="Calibri" w:cs="Times New Roman"/>
          <w:iCs/>
          <w:kern w:val="0"/>
          <w:sz w:val="24"/>
          <w:szCs w:val="24"/>
          <w:u w:val="single"/>
          <w:lang w:eastAsia="zh-CN"/>
          <w14:ligatures w14:val="none"/>
        </w:rPr>
        <w:t>αφετέρου</w:t>
      </w:r>
      <w:r w:rsidR="00CC74D0" w:rsidRPr="00C118D9">
        <w:rPr>
          <w:rFonts w:ascii="Calibri" w:eastAsia="SimSun" w:hAnsi="Calibri" w:cs="Times New Roman"/>
          <w:iCs/>
          <w:kern w:val="0"/>
          <w:sz w:val="24"/>
          <w:szCs w:val="24"/>
          <w:lang w:eastAsia="zh-CN"/>
          <w14:ligatures w14:val="none"/>
        </w:rPr>
        <w:t xml:space="preserve"> Προγράμματα ενίσχυσης και υποστήριξης </w:t>
      </w:r>
      <w:proofErr w:type="spellStart"/>
      <w:r w:rsidR="00CC74D0" w:rsidRPr="004D190F">
        <w:rPr>
          <w:rFonts w:ascii="Calibri" w:eastAsia="SimSun" w:hAnsi="Calibri" w:cs="Times New Roman"/>
          <w:iCs/>
          <w:kern w:val="0"/>
          <w:sz w:val="24"/>
          <w:szCs w:val="24"/>
          <w:u w:val="single"/>
          <w:lang w:eastAsia="zh-CN"/>
          <w14:ligatures w14:val="none"/>
        </w:rPr>
        <w:t>πληττόμενων</w:t>
      </w:r>
      <w:proofErr w:type="spellEnd"/>
      <w:r w:rsidR="00CC74D0" w:rsidRPr="004D190F">
        <w:rPr>
          <w:rFonts w:ascii="Calibri" w:eastAsia="SimSun" w:hAnsi="Calibri" w:cs="Times New Roman"/>
          <w:iCs/>
          <w:kern w:val="0"/>
          <w:sz w:val="24"/>
          <w:szCs w:val="24"/>
          <w:u w:val="single"/>
          <w:lang w:eastAsia="zh-CN"/>
          <w14:ligatures w14:val="none"/>
        </w:rPr>
        <w:t xml:space="preserve"> δανειοληπτών ή πολιτών</w:t>
      </w:r>
      <w:r w:rsidR="00CC74D0" w:rsidRPr="00C118D9">
        <w:rPr>
          <w:rFonts w:ascii="Calibri" w:eastAsia="SimSun" w:hAnsi="Calibri" w:cs="Times New Roman"/>
          <w:iCs/>
          <w:kern w:val="0"/>
          <w:sz w:val="24"/>
          <w:szCs w:val="24"/>
          <w:lang w:eastAsia="zh-CN"/>
          <w14:ligatures w14:val="none"/>
        </w:rPr>
        <w:t xml:space="preserve">, οι οποίοι έχουν περιέλθει σε συνθήκες </w:t>
      </w:r>
      <w:proofErr w:type="spellStart"/>
      <w:r w:rsidR="00CC74D0" w:rsidRPr="00C118D9">
        <w:rPr>
          <w:rFonts w:ascii="Calibri" w:eastAsia="SimSun" w:hAnsi="Calibri" w:cs="Times New Roman"/>
          <w:iCs/>
          <w:kern w:val="0"/>
          <w:sz w:val="24"/>
          <w:szCs w:val="24"/>
          <w:lang w:eastAsia="zh-CN"/>
          <w14:ligatures w14:val="none"/>
        </w:rPr>
        <w:t>ευαλωτότητας</w:t>
      </w:r>
      <w:proofErr w:type="spellEnd"/>
      <w:r w:rsidR="00CC74D0" w:rsidRPr="00C118D9">
        <w:rPr>
          <w:rFonts w:ascii="Calibri" w:eastAsia="SimSun" w:hAnsi="Calibri" w:cs="Times New Roman"/>
          <w:iCs/>
          <w:kern w:val="0"/>
          <w:sz w:val="24"/>
          <w:szCs w:val="24"/>
          <w:lang w:eastAsia="zh-CN"/>
          <w14:ligatures w14:val="none"/>
        </w:rPr>
        <w:t xml:space="preserve"> (λ.χ. Νόμος 4916/2022 άρθρα 13 </w:t>
      </w:r>
      <w:proofErr w:type="spellStart"/>
      <w:r w:rsidR="00CC74D0" w:rsidRPr="00C118D9">
        <w:rPr>
          <w:rFonts w:ascii="Calibri" w:eastAsia="SimSun" w:hAnsi="Calibri" w:cs="Times New Roman"/>
          <w:iCs/>
          <w:kern w:val="0"/>
          <w:sz w:val="24"/>
          <w:szCs w:val="24"/>
          <w:lang w:eastAsia="zh-CN"/>
          <w14:ligatures w14:val="none"/>
        </w:rPr>
        <w:t>επ</w:t>
      </w:r>
      <w:proofErr w:type="spellEnd"/>
      <w:r w:rsidR="00CC74D0" w:rsidRPr="00C118D9">
        <w:rPr>
          <w:rFonts w:ascii="Calibri" w:eastAsia="SimSun" w:hAnsi="Calibri" w:cs="Times New Roman"/>
          <w:iCs/>
          <w:kern w:val="0"/>
          <w:sz w:val="24"/>
          <w:szCs w:val="24"/>
          <w:lang w:eastAsia="zh-CN"/>
          <w14:ligatures w14:val="none"/>
        </w:rPr>
        <w:t>. «Ενδιάμεσο Πρόγραμμα Κρατικής Στήριξης Πρώτης Κατοικίας Ευάλωτων Νοικοκυριών»).</w:t>
      </w:r>
      <w:r w:rsidR="004D190F">
        <w:rPr>
          <w:rFonts w:ascii="Calibri" w:eastAsia="SimSun" w:hAnsi="Calibri" w:cs="Times New Roman"/>
          <w:iCs/>
          <w:kern w:val="0"/>
          <w:sz w:val="24"/>
          <w:szCs w:val="24"/>
          <w:lang w:eastAsia="zh-CN"/>
          <w14:ligatures w14:val="none"/>
        </w:rPr>
        <w:t xml:space="preserve"> </w:t>
      </w:r>
    </w:p>
    <w:p w14:paraId="1ED1EFFC" w14:textId="2260456B" w:rsidR="00CC74D0" w:rsidRDefault="00F64458" w:rsidP="00CC74D0">
      <w:pPr>
        <w:tabs>
          <w:tab w:val="left" w:pos="8364"/>
        </w:tabs>
        <w:suppressAutoHyphens/>
        <w:spacing w:after="0" w:line="360" w:lineRule="auto"/>
        <w:jc w:val="both"/>
        <w:rPr>
          <w:rFonts w:ascii="Calibri" w:eastAsia="SimSun" w:hAnsi="Calibri" w:cs="Times New Roman"/>
          <w:iCs/>
          <w:kern w:val="0"/>
          <w:sz w:val="24"/>
          <w:szCs w:val="24"/>
          <w:lang w:eastAsia="zh-CN"/>
          <w14:ligatures w14:val="none"/>
        </w:rPr>
      </w:pPr>
      <w:r>
        <w:rPr>
          <w:rFonts w:ascii="Calibri" w:eastAsia="SimSun" w:hAnsi="Calibri" w:cs="Times New Roman"/>
          <w:iCs/>
          <w:kern w:val="0"/>
          <w:sz w:val="24"/>
          <w:szCs w:val="24"/>
          <w:lang w:eastAsia="zh-CN"/>
          <w14:ligatures w14:val="none"/>
        </w:rPr>
        <w:t>Επί των ερωτημάτων που τίθενται συγκεκριμένα, σας γνωρίζουμε τα κάτωθι:</w:t>
      </w:r>
    </w:p>
    <w:p w14:paraId="6253E8B2" w14:textId="77777777" w:rsidR="00923838" w:rsidRDefault="00923838" w:rsidP="00CC74D0">
      <w:pPr>
        <w:tabs>
          <w:tab w:val="left" w:pos="8364"/>
        </w:tabs>
        <w:suppressAutoHyphens/>
        <w:spacing w:after="0" w:line="360" w:lineRule="auto"/>
        <w:jc w:val="both"/>
        <w:rPr>
          <w:rFonts w:ascii="Calibri" w:eastAsia="SimSun" w:hAnsi="Calibri" w:cs="Times New Roman"/>
          <w:iCs/>
          <w:kern w:val="0"/>
          <w:sz w:val="24"/>
          <w:szCs w:val="24"/>
          <w:lang w:eastAsia="zh-CN"/>
          <w14:ligatures w14:val="none"/>
        </w:rPr>
      </w:pPr>
    </w:p>
    <w:p w14:paraId="2A807810" w14:textId="47064D6C" w:rsidR="00F64458" w:rsidRPr="003D30BC" w:rsidRDefault="00F64458" w:rsidP="00CC74D0">
      <w:pPr>
        <w:tabs>
          <w:tab w:val="left" w:pos="8364"/>
        </w:tabs>
        <w:suppressAutoHyphens/>
        <w:spacing w:after="0" w:line="360" w:lineRule="auto"/>
        <w:jc w:val="both"/>
        <w:rPr>
          <w:rFonts w:ascii="Calibri" w:eastAsia="SimSun" w:hAnsi="Calibri" w:cs="Times New Roman"/>
          <w:i/>
          <w:iCs/>
          <w:kern w:val="0"/>
          <w:sz w:val="24"/>
          <w:szCs w:val="24"/>
          <w:lang w:eastAsia="zh-CN"/>
          <w14:ligatures w14:val="none"/>
        </w:rPr>
      </w:pPr>
      <w:r w:rsidRPr="003D30BC">
        <w:rPr>
          <w:rFonts w:ascii="Calibri" w:eastAsia="SimSun" w:hAnsi="Calibri" w:cs="Times New Roman"/>
          <w:i/>
          <w:iCs/>
          <w:kern w:val="0"/>
          <w:sz w:val="24"/>
          <w:szCs w:val="24"/>
          <w:lang w:eastAsia="zh-CN"/>
          <w14:ligatures w14:val="none"/>
        </w:rPr>
        <w:t>1. Από τις ρυθμίσεις που επιτεύχθηκαν μέσω του εξωδικαστικού μηχανισμού πόσες αφορούν τα χρηματοπιστωτικά ιδρύματα και πόσες εξ’ αυτών αφορούν οφειλέτες ευάλωτους και άτομα με αναπηρία;</w:t>
      </w:r>
    </w:p>
    <w:p w14:paraId="477CF73D" w14:textId="77777777" w:rsidR="00D421DF" w:rsidRDefault="00D421DF" w:rsidP="00CC74D0">
      <w:pPr>
        <w:tabs>
          <w:tab w:val="left" w:pos="8364"/>
        </w:tabs>
        <w:suppressAutoHyphens/>
        <w:spacing w:after="0" w:line="360" w:lineRule="auto"/>
        <w:jc w:val="both"/>
        <w:rPr>
          <w:rFonts w:ascii="Calibri" w:eastAsia="SimSun" w:hAnsi="Calibri" w:cs="Times New Roman"/>
          <w:iCs/>
          <w:kern w:val="0"/>
          <w:sz w:val="24"/>
          <w:szCs w:val="24"/>
          <w:lang w:eastAsia="zh-CN"/>
          <w14:ligatures w14:val="none"/>
        </w:rPr>
      </w:pPr>
    </w:p>
    <w:p w14:paraId="2E1036B9" w14:textId="1F247081" w:rsidR="003D30BC" w:rsidRDefault="00F64458" w:rsidP="00CC74D0">
      <w:pPr>
        <w:tabs>
          <w:tab w:val="left" w:pos="8364"/>
        </w:tabs>
        <w:suppressAutoHyphens/>
        <w:spacing w:after="0" w:line="360" w:lineRule="auto"/>
        <w:jc w:val="both"/>
        <w:rPr>
          <w:rFonts w:ascii="Calibri" w:eastAsia="SimSun" w:hAnsi="Calibri" w:cs="Times New Roman"/>
          <w:iCs/>
          <w:kern w:val="0"/>
          <w:sz w:val="24"/>
          <w:szCs w:val="24"/>
          <w:lang w:eastAsia="zh-CN"/>
          <w14:ligatures w14:val="none"/>
        </w:rPr>
      </w:pPr>
      <w:r>
        <w:rPr>
          <w:rFonts w:ascii="Calibri" w:eastAsia="SimSun" w:hAnsi="Calibri" w:cs="Times New Roman"/>
          <w:iCs/>
          <w:kern w:val="0"/>
          <w:sz w:val="24"/>
          <w:szCs w:val="24"/>
          <w:lang w:eastAsia="zh-CN"/>
          <w14:ligatures w14:val="none"/>
        </w:rPr>
        <w:t xml:space="preserve">Απάντηση: Καταρχάς θα πρέπει να επισημανθεί ότι στο πλαίσιο της απόλυτης διαφάνειας και ενημέρωσης, τα στοιχεία επί του συνόλου των ρυθμίσεων με όλα τα ιδιαίτερα χαρακτηριστικά (γεωγραφική κατανομή, φυσικά ή νομικά πρόσωπα και επιτηδευματίες ή μη) δημοσιεύονται σε μηνιαία βάση από τη Γενική Γραμματεία Χρηματοπιστωτικού Τομέα και Διαχείρισης Ιδιωτικού χρέους και είναι αναρτημένα στην ιστοσελίδα της. </w:t>
      </w:r>
      <w:proofErr w:type="spellStart"/>
      <w:r>
        <w:rPr>
          <w:rFonts w:ascii="Calibri" w:eastAsia="SimSun" w:hAnsi="Calibri" w:cs="Times New Roman"/>
          <w:iCs/>
          <w:kern w:val="0"/>
          <w:sz w:val="24"/>
          <w:szCs w:val="24"/>
          <w:lang w:eastAsia="zh-CN"/>
          <w14:ligatures w14:val="none"/>
        </w:rPr>
        <w:t>Σημειωτέον</w:t>
      </w:r>
      <w:proofErr w:type="spellEnd"/>
      <w:r>
        <w:rPr>
          <w:rFonts w:ascii="Calibri" w:eastAsia="SimSun" w:hAnsi="Calibri" w:cs="Times New Roman"/>
          <w:iCs/>
          <w:kern w:val="0"/>
          <w:sz w:val="24"/>
          <w:szCs w:val="24"/>
          <w:lang w:eastAsia="zh-CN"/>
          <w14:ligatures w14:val="none"/>
        </w:rPr>
        <w:t xml:space="preserve"> δε ότι στο πλαίσιο ενίσχυσης της διαφάνειας και </w:t>
      </w:r>
      <w:r w:rsidR="003E01D6">
        <w:rPr>
          <w:rFonts w:ascii="Calibri" w:eastAsia="SimSun" w:hAnsi="Calibri" w:cs="Times New Roman"/>
          <w:iCs/>
          <w:kern w:val="0"/>
          <w:sz w:val="24"/>
          <w:szCs w:val="24"/>
          <w:lang w:eastAsia="zh-CN"/>
          <w14:ligatures w14:val="none"/>
        </w:rPr>
        <w:t>έντασης</w:t>
      </w:r>
      <w:r>
        <w:rPr>
          <w:rFonts w:ascii="Calibri" w:eastAsia="SimSun" w:hAnsi="Calibri" w:cs="Times New Roman"/>
          <w:iCs/>
          <w:kern w:val="0"/>
          <w:sz w:val="24"/>
          <w:szCs w:val="24"/>
          <w:lang w:eastAsia="zh-CN"/>
          <w14:ligatures w14:val="none"/>
        </w:rPr>
        <w:t xml:space="preserve"> του ανταγωνισμού μεταξύ των πιστωτών για την επαύξηση των ρυθμίσεων, ξεκίνησε η </w:t>
      </w:r>
      <w:proofErr w:type="spellStart"/>
      <w:r>
        <w:rPr>
          <w:rFonts w:ascii="Calibri" w:eastAsia="SimSun" w:hAnsi="Calibri" w:cs="Times New Roman"/>
          <w:iCs/>
          <w:kern w:val="0"/>
          <w:sz w:val="24"/>
          <w:szCs w:val="24"/>
          <w:lang w:eastAsia="zh-CN"/>
          <w14:ligatures w14:val="none"/>
        </w:rPr>
        <w:t>ΓΓ</w:t>
      </w:r>
      <w:proofErr w:type="spellEnd"/>
      <w:r>
        <w:rPr>
          <w:rFonts w:ascii="Calibri" w:eastAsia="SimSun" w:hAnsi="Calibri" w:cs="Times New Roman"/>
          <w:iCs/>
          <w:kern w:val="0"/>
          <w:sz w:val="24"/>
          <w:szCs w:val="24"/>
          <w:lang w:eastAsia="zh-CN"/>
          <w14:ligatures w14:val="none"/>
        </w:rPr>
        <w:t xml:space="preserve"> και δημοσιεύει ονομαστικά </w:t>
      </w:r>
      <w:proofErr w:type="spellStart"/>
      <w:r>
        <w:rPr>
          <w:rFonts w:ascii="Calibri" w:eastAsia="SimSun" w:hAnsi="Calibri" w:cs="Times New Roman"/>
          <w:iCs/>
          <w:kern w:val="0"/>
          <w:sz w:val="24"/>
          <w:szCs w:val="24"/>
          <w:lang w:eastAsia="zh-CN"/>
          <w14:ligatures w14:val="none"/>
        </w:rPr>
        <w:t>ανα</w:t>
      </w:r>
      <w:proofErr w:type="spellEnd"/>
      <w:r>
        <w:rPr>
          <w:rFonts w:ascii="Calibri" w:eastAsia="SimSun" w:hAnsi="Calibri" w:cs="Times New Roman"/>
          <w:iCs/>
          <w:kern w:val="0"/>
          <w:sz w:val="24"/>
          <w:szCs w:val="24"/>
          <w:lang w:eastAsia="zh-CN"/>
          <w14:ligatures w14:val="none"/>
        </w:rPr>
        <w:t xml:space="preserve"> πιστωτή τις επιτευχθείσες ρυθμίσεις</w:t>
      </w:r>
      <w:r w:rsidR="003D30BC">
        <w:rPr>
          <w:rFonts w:ascii="Calibri" w:eastAsia="SimSun" w:hAnsi="Calibri" w:cs="Times New Roman"/>
          <w:iCs/>
          <w:kern w:val="0"/>
          <w:sz w:val="24"/>
          <w:szCs w:val="24"/>
          <w:lang w:eastAsia="zh-CN"/>
          <w14:ligatures w14:val="none"/>
        </w:rPr>
        <w:t xml:space="preserve">, καθώς και τα ποσοστά </w:t>
      </w:r>
      <w:proofErr w:type="spellStart"/>
      <w:r w:rsidR="003D30BC">
        <w:rPr>
          <w:rFonts w:ascii="Calibri" w:eastAsia="SimSun" w:hAnsi="Calibri" w:cs="Times New Roman"/>
          <w:iCs/>
          <w:kern w:val="0"/>
          <w:sz w:val="24"/>
          <w:szCs w:val="24"/>
          <w:lang w:eastAsia="zh-CN"/>
          <w14:ligatures w14:val="none"/>
        </w:rPr>
        <w:t>εγκρισιμότητας</w:t>
      </w:r>
      <w:proofErr w:type="spellEnd"/>
      <w:r w:rsidR="003D30BC">
        <w:rPr>
          <w:rFonts w:ascii="Calibri" w:eastAsia="SimSun" w:hAnsi="Calibri" w:cs="Times New Roman"/>
          <w:iCs/>
          <w:kern w:val="0"/>
          <w:sz w:val="24"/>
          <w:szCs w:val="24"/>
          <w:lang w:eastAsia="zh-CN"/>
          <w14:ligatures w14:val="none"/>
        </w:rPr>
        <w:t xml:space="preserve"> </w:t>
      </w:r>
      <w:proofErr w:type="spellStart"/>
      <w:r w:rsidR="003D30BC">
        <w:rPr>
          <w:rFonts w:ascii="Calibri" w:eastAsia="SimSun" w:hAnsi="Calibri" w:cs="Times New Roman"/>
          <w:iCs/>
          <w:kern w:val="0"/>
          <w:sz w:val="24"/>
          <w:szCs w:val="24"/>
          <w:lang w:eastAsia="zh-CN"/>
          <w14:ligatures w14:val="none"/>
        </w:rPr>
        <w:t>ανα</w:t>
      </w:r>
      <w:proofErr w:type="spellEnd"/>
      <w:r w:rsidR="003D30BC">
        <w:rPr>
          <w:rFonts w:ascii="Calibri" w:eastAsia="SimSun" w:hAnsi="Calibri" w:cs="Times New Roman"/>
          <w:iCs/>
          <w:kern w:val="0"/>
          <w:sz w:val="24"/>
          <w:szCs w:val="24"/>
          <w:lang w:eastAsia="zh-CN"/>
          <w14:ligatures w14:val="none"/>
        </w:rPr>
        <w:t xml:space="preserve"> πιστωτή σε μηνιαία βάση</w:t>
      </w:r>
      <w:r>
        <w:rPr>
          <w:rFonts w:ascii="Calibri" w:eastAsia="SimSun" w:hAnsi="Calibri" w:cs="Times New Roman"/>
          <w:iCs/>
          <w:kern w:val="0"/>
          <w:sz w:val="24"/>
          <w:szCs w:val="24"/>
          <w:lang w:eastAsia="zh-CN"/>
          <w14:ligatures w14:val="none"/>
        </w:rPr>
        <w:t xml:space="preserve">. </w:t>
      </w:r>
      <w:r w:rsidR="003D30BC">
        <w:rPr>
          <w:rFonts w:ascii="Calibri" w:eastAsia="SimSun" w:hAnsi="Calibri" w:cs="Times New Roman"/>
          <w:iCs/>
          <w:kern w:val="0"/>
          <w:sz w:val="24"/>
          <w:szCs w:val="24"/>
          <w:lang w:eastAsia="zh-CN"/>
          <w14:ligatures w14:val="none"/>
        </w:rPr>
        <w:t>Συνεπώς</w:t>
      </w:r>
      <w:r>
        <w:rPr>
          <w:rFonts w:ascii="Calibri" w:eastAsia="SimSun" w:hAnsi="Calibri" w:cs="Times New Roman"/>
          <w:iCs/>
          <w:kern w:val="0"/>
          <w:sz w:val="24"/>
          <w:szCs w:val="24"/>
          <w:lang w:eastAsia="zh-CN"/>
          <w14:ligatures w14:val="none"/>
        </w:rPr>
        <w:t>,</w:t>
      </w:r>
      <w:r w:rsidR="003D30BC">
        <w:rPr>
          <w:rFonts w:ascii="Calibri" w:eastAsia="SimSun" w:hAnsi="Calibri" w:cs="Times New Roman"/>
          <w:iCs/>
          <w:kern w:val="0"/>
          <w:sz w:val="24"/>
          <w:szCs w:val="24"/>
          <w:lang w:eastAsia="zh-CN"/>
          <w14:ligatures w14:val="none"/>
        </w:rPr>
        <w:t xml:space="preserve"> επί του συνόλου των 22.214 επιτευχθεισών ρυθμίσεων στον εξωδικαστικό μηχανισμό που αντιστοιχούν σε ποσό αρχικών οφειλών 7,52 δις, </w:t>
      </w:r>
      <w:r w:rsidR="00923838">
        <w:rPr>
          <w:rFonts w:ascii="Calibri" w:eastAsia="SimSun" w:hAnsi="Calibri" w:cs="Times New Roman"/>
          <w:iCs/>
          <w:kern w:val="0"/>
          <w:sz w:val="24"/>
          <w:szCs w:val="24"/>
          <w:lang w:eastAsia="zh-CN"/>
          <w14:ligatures w14:val="none"/>
        </w:rPr>
        <w:t>οι 10.000 είναι πολυμερείς διαπραγματεύσεις (δηλ. έχουν πιστωτές χρηματοδοτικούς φορείς) και οι υπόλοιπες είναι διμερείς, δηλ. αφορούν σε πιστωτές δημοσίου. Η δε</w:t>
      </w:r>
      <w:r w:rsidR="003D30BC">
        <w:rPr>
          <w:rFonts w:ascii="Calibri" w:eastAsia="SimSun" w:hAnsi="Calibri" w:cs="Times New Roman"/>
          <w:iCs/>
          <w:kern w:val="0"/>
          <w:sz w:val="24"/>
          <w:szCs w:val="24"/>
          <w:lang w:eastAsia="zh-CN"/>
          <w14:ligatures w14:val="none"/>
        </w:rPr>
        <w:t xml:space="preserve"> κατανομή των ρυθμίσεων </w:t>
      </w:r>
      <w:proofErr w:type="spellStart"/>
      <w:r w:rsidR="003D30BC">
        <w:rPr>
          <w:rFonts w:ascii="Calibri" w:eastAsia="SimSun" w:hAnsi="Calibri" w:cs="Times New Roman"/>
          <w:iCs/>
          <w:kern w:val="0"/>
          <w:sz w:val="24"/>
          <w:szCs w:val="24"/>
          <w:lang w:eastAsia="zh-CN"/>
          <w14:ligatures w14:val="none"/>
        </w:rPr>
        <w:t>ανα</w:t>
      </w:r>
      <w:proofErr w:type="spellEnd"/>
      <w:r w:rsidR="003D30BC">
        <w:rPr>
          <w:rFonts w:ascii="Calibri" w:eastAsia="SimSun" w:hAnsi="Calibri" w:cs="Times New Roman"/>
          <w:iCs/>
          <w:kern w:val="0"/>
          <w:sz w:val="24"/>
          <w:szCs w:val="24"/>
          <w:lang w:eastAsia="zh-CN"/>
          <w14:ligatures w14:val="none"/>
        </w:rPr>
        <w:t xml:space="preserve"> πιστωτικό ή χρηματοδοτικό ίδρυμα έχει ως εξής: </w:t>
      </w:r>
    </w:p>
    <w:p w14:paraId="5509D140" w14:textId="21347C40" w:rsidR="00923838" w:rsidRDefault="00923838" w:rsidP="00CC74D0">
      <w:pPr>
        <w:tabs>
          <w:tab w:val="left" w:pos="8364"/>
        </w:tabs>
        <w:suppressAutoHyphens/>
        <w:spacing w:after="0" w:line="360" w:lineRule="auto"/>
        <w:jc w:val="both"/>
        <w:rPr>
          <w:rFonts w:ascii="Calibri" w:eastAsia="SimSun" w:hAnsi="Calibri" w:cs="Times New Roman"/>
          <w:iCs/>
          <w:kern w:val="0"/>
          <w:sz w:val="24"/>
          <w:szCs w:val="24"/>
          <w:lang w:eastAsia="zh-CN"/>
          <w14:ligatures w14:val="none"/>
        </w:rPr>
      </w:pPr>
      <w:r>
        <w:rPr>
          <w:rFonts w:ascii="Calibri Light" w:hAnsi="Calibri Light" w:cs="Calibri Light"/>
          <w:noProof/>
          <w:lang w:eastAsia="el-GR"/>
        </w:rPr>
        <w:drawing>
          <wp:inline distT="0" distB="0" distL="0" distR="0" wp14:anchorId="758F5D77" wp14:editId="02460D8F">
            <wp:extent cx="5420119" cy="3740614"/>
            <wp:effectExtent l="0" t="0" r="0" b="0"/>
            <wp:docPr id="3" name="Picture 3" descr="cid:image004.png@01DB09BC.03076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id:image004.png@01DB09BC.0307670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440338" cy="3754568"/>
                    </a:xfrm>
                    <a:prstGeom prst="rect">
                      <a:avLst/>
                    </a:prstGeom>
                    <a:noFill/>
                    <a:ln>
                      <a:noFill/>
                    </a:ln>
                  </pic:spPr>
                </pic:pic>
              </a:graphicData>
            </a:graphic>
          </wp:inline>
        </w:drawing>
      </w:r>
    </w:p>
    <w:p w14:paraId="3A0809A4" w14:textId="3C014BE8" w:rsidR="00923838" w:rsidRDefault="00923838" w:rsidP="00CC74D0">
      <w:pPr>
        <w:tabs>
          <w:tab w:val="left" w:pos="8364"/>
        </w:tabs>
        <w:suppressAutoHyphens/>
        <w:spacing w:after="0" w:line="360" w:lineRule="auto"/>
        <w:jc w:val="both"/>
        <w:rPr>
          <w:rFonts w:ascii="Calibri" w:eastAsia="SimSun" w:hAnsi="Calibri" w:cs="Times New Roman"/>
          <w:iCs/>
          <w:kern w:val="0"/>
          <w:sz w:val="24"/>
          <w:szCs w:val="24"/>
          <w:lang w:eastAsia="zh-CN"/>
          <w14:ligatures w14:val="none"/>
        </w:rPr>
      </w:pPr>
    </w:p>
    <w:p w14:paraId="57D504C5" w14:textId="53FCC740" w:rsidR="00F64458" w:rsidRDefault="003D30BC" w:rsidP="00CC74D0">
      <w:pPr>
        <w:tabs>
          <w:tab w:val="left" w:pos="8364"/>
        </w:tabs>
        <w:suppressAutoHyphens/>
        <w:spacing w:after="0" w:line="360" w:lineRule="auto"/>
        <w:jc w:val="both"/>
        <w:rPr>
          <w:rFonts w:ascii="Calibri" w:eastAsia="SimSun" w:hAnsi="Calibri" w:cs="Times New Roman"/>
          <w:iCs/>
          <w:kern w:val="0"/>
          <w:sz w:val="24"/>
          <w:szCs w:val="24"/>
          <w:lang w:eastAsia="zh-CN"/>
          <w14:ligatures w14:val="none"/>
        </w:rPr>
      </w:pPr>
      <w:r>
        <w:rPr>
          <w:rFonts w:ascii="Calibri" w:eastAsia="SimSun" w:hAnsi="Calibri" w:cs="Times New Roman"/>
          <w:iCs/>
          <w:kern w:val="0"/>
          <w:sz w:val="24"/>
          <w:szCs w:val="24"/>
          <w:lang w:eastAsia="zh-CN"/>
          <w14:ligatures w14:val="none"/>
        </w:rPr>
        <w:t xml:space="preserve">Τα αντίστοιχα στοιχεία δημοσιεύονται στην μηνιαία έκθεση προόδου του εξωδικαστικού μηχανισμού για ευάλωτους οφειλέτες, συμπεριλαμβανομένων των </w:t>
      </w:r>
      <w:r>
        <w:rPr>
          <w:rFonts w:ascii="Calibri" w:eastAsia="SimSun" w:hAnsi="Calibri" w:cs="Times New Roman"/>
          <w:iCs/>
          <w:kern w:val="0"/>
          <w:sz w:val="24"/>
          <w:szCs w:val="24"/>
          <w:lang w:eastAsia="zh-CN"/>
          <w14:ligatures w14:val="none"/>
        </w:rPr>
        <w:lastRenderedPageBreak/>
        <w:t xml:space="preserve">ατόμων με αναπηρία στα οποία αυξήθηκαν κατά 100% τα περιουσιακά και εισοδηματικά κριτήρια του ευάλωτου. Σε όλους τους ευάλωτους παρέχεται η </w:t>
      </w:r>
      <w:proofErr w:type="spellStart"/>
      <w:r>
        <w:rPr>
          <w:rFonts w:ascii="Calibri" w:eastAsia="SimSun" w:hAnsi="Calibri" w:cs="Times New Roman"/>
          <w:iCs/>
          <w:kern w:val="0"/>
          <w:sz w:val="24"/>
          <w:szCs w:val="24"/>
          <w:lang w:eastAsia="zh-CN"/>
          <w14:ligatures w14:val="none"/>
        </w:rPr>
        <w:t>τεκμαιρόμενη</w:t>
      </w:r>
      <w:proofErr w:type="spellEnd"/>
      <w:r>
        <w:rPr>
          <w:rFonts w:ascii="Calibri" w:eastAsia="SimSun" w:hAnsi="Calibri" w:cs="Times New Roman"/>
          <w:iCs/>
          <w:kern w:val="0"/>
          <w:sz w:val="24"/>
          <w:szCs w:val="24"/>
          <w:lang w:eastAsia="zh-CN"/>
          <w14:ligatures w14:val="none"/>
        </w:rPr>
        <w:t xml:space="preserve"> συναίνεση του συνόλου των πιστωτών, καθιστώντας για αυτούς υποχρεωτική τη χορήγηση πρότασης στον οφειλέτη. Έτσι, σύμφωνα με την έκθεση προόδου, σωρευτικά μέχρι τις 31.8.2024 υπεβλήθησαν 3.581 αιτήσεις ευάλωτων εκ των οποίων οι 1</w:t>
      </w:r>
      <w:r w:rsidR="00836861">
        <w:rPr>
          <w:rFonts w:ascii="Calibri" w:eastAsia="SimSun" w:hAnsi="Calibri" w:cs="Times New Roman"/>
          <w:iCs/>
          <w:kern w:val="0"/>
          <w:sz w:val="24"/>
          <w:szCs w:val="24"/>
          <w:lang w:eastAsia="zh-CN"/>
          <w14:ligatures w14:val="none"/>
        </w:rPr>
        <w:t>.</w:t>
      </w:r>
      <w:r w:rsidR="003E01D6">
        <w:rPr>
          <w:rFonts w:ascii="Calibri" w:eastAsia="SimSun" w:hAnsi="Calibri" w:cs="Times New Roman"/>
          <w:iCs/>
          <w:kern w:val="0"/>
          <w:sz w:val="24"/>
          <w:szCs w:val="24"/>
          <w:lang w:eastAsia="zh-CN"/>
          <w14:ligatures w14:val="none"/>
        </w:rPr>
        <w:t xml:space="preserve">663 </w:t>
      </w:r>
      <w:r>
        <w:rPr>
          <w:rFonts w:ascii="Calibri" w:eastAsia="SimSun" w:hAnsi="Calibri" w:cs="Times New Roman"/>
          <w:iCs/>
          <w:kern w:val="0"/>
          <w:sz w:val="24"/>
          <w:szCs w:val="24"/>
          <w:lang w:eastAsia="zh-CN"/>
          <w14:ligatures w14:val="none"/>
        </w:rPr>
        <w:t>είναι ολοκληρωμένες</w:t>
      </w:r>
      <w:r w:rsidR="00836861">
        <w:rPr>
          <w:rFonts w:ascii="Calibri" w:eastAsia="SimSun" w:hAnsi="Calibri" w:cs="Times New Roman"/>
          <w:iCs/>
          <w:kern w:val="0"/>
          <w:sz w:val="24"/>
          <w:szCs w:val="24"/>
          <w:lang w:eastAsia="zh-CN"/>
          <w14:ligatures w14:val="none"/>
        </w:rPr>
        <w:t xml:space="preserve"> (οι λοιπές είναι σε διαδικασία χορήγησης της πρότασης) και από τις οποίες είχαν επιτυχή κατάληξη οι 1.162. Για όσους εκ των ευάλωτων είναι άτομα με αναπηρία, τα αντίστοιχα στατιστικά θα προκύψουν τους προσεχείς μήνες καθώς το μέτρο θεσμοθετήθηκε τον Ιούλιο 2024 με άμεση υλοποίηση στην ηλεκτρονική πλατφόρμα.</w:t>
      </w:r>
    </w:p>
    <w:p w14:paraId="6DEDE7B5" w14:textId="5ADF0FFA" w:rsidR="00836861" w:rsidRDefault="00836861" w:rsidP="00CC74D0">
      <w:pPr>
        <w:tabs>
          <w:tab w:val="left" w:pos="8364"/>
        </w:tabs>
        <w:suppressAutoHyphens/>
        <w:spacing w:after="0" w:line="360" w:lineRule="auto"/>
        <w:jc w:val="both"/>
        <w:rPr>
          <w:rFonts w:ascii="Calibri" w:eastAsia="SimSun" w:hAnsi="Calibri" w:cs="Times New Roman"/>
          <w:iCs/>
          <w:kern w:val="0"/>
          <w:sz w:val="24"/>
          <w:szCs w:val="24"/>
          <w:lang w:eastAsia="zh-CN"/>
          <w14:ligatures w14:val="none"/>
        </w:rPr>
      </w:pPr>
    </w:p>
    <w:p w14:paraId="5597FB63" w14:textId="5C361044" w:rsidR="0057227B" w:rsidRDefault="00836861" w:rsidP="00D421DF">
      <w:pPr>
        <w:tabs>
          <w:tab w:val="left" w:pos="8364"/>
        </w:tabs>
        <w:suppressAutoHyphens/>
        <w:spacing w:after="0" w:line="360" w:lineRule="auto"/>
        <w:jc w:val="both"/>
        <w:rPr>
          <w:rFonts w:ascii="Calibri" w:eastAsia="SimSun" w:hAnsi="Calibri" w:cs="Times New Roman"/>
          <w:i/>
          <w:iCs/>
          <w:kern w:val="0"/>
          <w:sz w:val="24"/>
          <w:szCs w:val="24"/>
          <w:lang w:eastAsia="zh-CN"/>
          <w14:ligatures w14:val="none"/>
        </w:rPr>
      </w:pPr>
      <w:r w:rsidRPr="009847C0">
        <w:rPr>
          <w:rFonts w:ascii="Calibri" w:eastAsia="SimSun" w:hAnsi="Calibri" w:cs="Times New Roman"/>
          <w:i/>
          <w:iCs/>
          <w:kern w:val="0"/>
          <w:sz w:val="24"/>
          <w:szCs w:val="24"/>
          <w:lang w:eastAsia="zh-CN"/>
          <w14:ligatures w14:val="none"/>
        </w:rPr>
        <w:t>2. Θα νομοθετηθεί το δικαίωμα του οφειλέτη να λαμβάνει γνώση της πρόταση και αντιπρότασης ρύθμισης των οφειλών του που σχεδιάζει το υπολογιστικό εργαλείο του εξωδικαστικού μηχανισμού ρύθμισης οφειλών;</w:t>
      </w:r>
    </w:p>
    <w:p w14:paraId="211AD8AC" w14:textId="77777777" w:rsidR="00EC26FC" w:rsidRPr="009847C0" w:rsidRDefault="00EC26FC" w:rsidP="00D421DF">
      <w:pPr>
        <w:tabs>
          <w:tab w:val="left" w:pos="8364"/>
        </w:tabs>
        <w:suppressAutoHyphens/>
        <w:spacing w:after="0" w:line="360" w:lineRule="auto"/>
        <w:jc w:val="both"/>
        <w:rPr>
          <w:rFonts w:ascii="Calibri" w:eastAsia="SimSun" w:hAnsi="Calibri" w:cs="Times New Roman"/>
          <w:i/>
          <w:iCs/>
          <w:kern w:val="0"/>
          <w:sz w:val="24"/>
          <w:szCs w:val="24"/>
          <w:lang w:eastAsia="zh-CN"/>
          <w14:ligatures w14:val="none"/>
        </w:rPr>
      </w:pPr>
    </w:p>
    <w:p w14:paraId="72DC85BC" w14:textId="77777777" w:rsidR="0057227B" w:rsidRDefault="00836861" w:rsidP="0057227B">
      <w:pPr>
        <w:tabs>
          <w:tab w:val="left" w:pos="8364"/>
        </w:tabs>
        <w:suppressAutoHyphens/>
        <w:spacing w:after="0" w:line="360" w:lineRule="auto"/>
        <w:jc w:val="both"/>
        <w:rPr>
          <w:rFonts w:ascii="Calibri" w:eastAsia="SimSun" w:hAnsi="Calibri" w:cs="Times New Roman"/>
          <w:iCs/>
          <w:kern w:val="0"/>
          <w:sz w:val="24"/>
          <w:szCs w:val="24"/>
          <w:lang w:eastAsia="zh-CN"/>
          <w14:ligatures w14:val="none"/>
        </w:rPr>
      </w:pPr>
      <w:r>
        <w:rPr>
          <w:rFonts w:ascii="Calibri" w:eastAsia="SimSun" w:hAnsi="Calibri" w:cs="Times New Roman"/>
          <w:iCs/>
          <w:kern w:val="0"/>
          <w:sz w:val="24"/>
          <w:szCs w:val="24"/>
          <w:lang w:eastAsia="zh-CN"/>
          <w14:ligatures w14:val="none"/>
        </w:rPr>
        <w:t xml:space="preserve">Απάντηση: </w:t>
      </w:r>
      <w:r w:rsidR="00D421DF" w:rsidRPr="0057227B">
        <w:rPr>
          <w:rFonts w:ascii="Calibri" w:eastAsia="SimSun" w:hAnsi="Calibri" w:cs="Times New Roman"/>
          <w:iCs/>
          <w:kern w:val="0"/>
          <w:sz w:val="24"/>
          <w:szCs w:val="24"/>
          <w:lang w:eastAsia="zh-CN"/>
          <w14:ligatures w14:val="none"/>
        </w:rPr>
        <w:t xml:space="preserve">Βάσει ρητής διάταξης του άρθρου 6.7 της </w:t>
      </w:r>
      <w:proofErr w:type="spellStart"/>
      <w:r w:rsidR="00D421DF" w:rsidRPr="0057227B">
        <w:rPr>
          <w:rFonts w:ascii="Calibri" w:eastAsia="SimSun" w:hAnsi="Calibri" w:cs="Times New Roman"/>
          <w:iCs/>
          <w:kern w:val="0"/>
          <w:sz w:val="24"/>
          <w:szCs w:val="24"/>
          <w:lang w:eastAsia="zh-CN"/>
          <w14:ligatures w14:val="none"/>
        </w:rPr>
        <w:t>ΚΥΑ</w:t>
      </w:r>
      <w:proofErr w:type="spellEnd"/>
      <w:r w:rsidR="00D421DF" w:rsidRPr="0057227B">
        <w:rPr>
          <w:rFonts w:ascii="Calibri" w:eastAsia="SimSun" w:hAnsi="Calibri" w:cs="Times New Roman"/>
          <w:iCs/>
          <w:kern w:val="0"/>
          <w:sz w:val="24"/>
          <w:szCs w:val="24"/>
          <w:lang w:eastAsia="zh-CN"/>
          <w14:ligatures w14:val="none"/>
        </w:rPr>
        <w:t xml:space="preserve"> 77697 (ΦΕΚ 2896 Β/5-7-2021), οι λύσεις ρύθμισης που προκύπτουν από τα άρθρα 5 και 6, και ειδικότερα η λύση ρύθμισης που δύναται να προκύπτει από το, κατά το άρθρο 5.2 της </w:t>
      </w:r>
      <w:proofErr w:type="spellStart"/>
      <w:r w:rsidR="00D421DF" w:rsidRPr="0057227B">
        <w:rPr>
          <w:rFonts w:ascii="Calibri" w:eastAsia="SimSun" w:hAnsi="Calibri" w:cs="Times New Roman"/>
          <w:iCs/>
          <w:kern w:val="0"/>
          <w:sz w:val="24"/>
          <w:szCs w:val="24"/>
          <w:lang w:eastAsia="zh-CN"/>
          <w14:ligatures w14:val="none"/>
        </w:rPr>
        <w:t>ΚΥΑ</w:t>
      </w:r>
      <w:proofErr w:type="spellEnd"/>
      <w:r w:rsidR="00D421DF" w:rsidRPr="0057227B">
        <w:rPr>
          <w:rFonts w:ascii="Calibri" w:eastAsia="SimSun" w:hAnsi="Calibri" w:cs="Times New Roman"/>
          <w:iCs/>
          <w:kern w:val="0"/>
          <w:sz w:val="24"/>
          <w:szCs w:val="24"/>
          <w:lang w:eastAsia="zh-CN"/>
          <w14:ligatures w14:val="none"/>
        </w:rPr>
        <w:t xml:space="preserve">, υπολογιστικό εργαλείο (“η πρόταση») και η Αυτοματοποιημένη Αντιπρόταση Συμμετεχόντων Πιστωτών του άρθρου 6 της </w:t>
      </w:r>
      <w:proofErr w:type="spellStart"/>
      <w:r w:rsidR="00D421DF" w:rsidRPr="0057227B">
        <w:rPr>
          <w:rFonts w:ascii="Calibri" w:eastAsia="SimSun" w:hAnsi="Calibri" w:cs="Times New Roman"/>
          <w:iCs/>
          <w:kern w:val="0"/>
          <w:sz w:val="24"/>
          <w:szCs w:val="24"/>
          <w:lang w:eastAsia="zh-CN"/>
          <w14:ligatures w14:val="none"/>
        </w:rPr>
        <w:t>ΚΥΑ</w:t>
      </w:r>
      <w:proofErr w:type="spellEnd"/>
      <w:r w:rsidR="00D421DF" w:rsidRPr="0057227B">
        <w:rPr>
          <w:rFonts w:ascii="Calibri" w:eastAsia="SimSun" w:hAnsi="Calibri" w:cs="Times New Roman"/>
          <w:iCs/>
          <w:kern w:val="0"/>
          <w:sz w:val="24"/>
          <w:szCs w:val="24"/>
          <w:lang w:eastAsia="zh-CN"/>
          <w14:ligatures w14:val="none"/>
        </w:rPr>
        <w:t xml:space="preserve"> («η αντιπρόταση»), καθώς και η τυχόν ανεξάρτητη πρόταση ρύθμισης που υποβάλλεται από τον συντονιστή πιστωτή σύμφωνα με το άρθρο 3.4 της ιδίας </w:t>
      </w:r>
      <w:proofErr w:type="spellStart"/>
      <w:r w:rsidR="00D421DF" w:rsidRPr="0057227B">
        <w:rPr>
          <w:rFonts w:ascii="Calibri" w:eastAsia="SimSun" w:hAnsi="Calibri" w:cs="Times New Roman"/>
          <w:iCs/>
          <w:kern w:val="0"/>
          <w:sz w:val="24"/>
          <w:szCs w:val="24"/>
          <w:lang w:eastAsia="zh-CN"/>
          <w14:ligatures w14:val="none"/>
        </w:rPr>
        <w:t>ΚΥΑ</w:t>
      </w:r>
      <w:proofErr w:type="spellEnd"/>
      <w:r w:rsidR="00D421DF" w:rsidRPr="0057227B">
        <w:rPr>
          <w:rFonts w:ascii="Calibri" w:eastAsia="SimSun" w:hAnsi="Calibri" w:cs="Times New Roman"/>
          <w:iCs/>
          <w:kern w:val="0"/>
          <w:sz w:val="24"/>
          <w:szCs w:val="24"/>
          <w:lang w:eastAsia="zh-CN"/>
          <w14:ligatures w14:val="none"/>
        </w:rPr>
        <w:t xml:space="preserve"> «θα κοινοποιούνται αποκλειστικά στους συμμετέχοντες πιστωτές που καλούνται να αξιολογήσουν την αίτηση του οφειλέτη καθώς και στο Δημόσιο και τους Φορείς Κοινωνικής Ασφάλισης εφόσον συμμετέχουν και στην Ειδική Γραμματεία Διαχείρισης Ιδιωτικού Χρέους, </w:t>
      </w:r>
      <w:proofErr w:type="spellStart"/>
      <w:r w:rsidR="00D421DF" w:rsidRPr="0057227B">
        <w:rPr>
          <w:rFonts w:ascii="Calibri" w:eastAsia="SimSun" w:hAnsi="Calibri" w:cs="Times New Roman"/>
          <w:iCs/>
          <w:kern w:val="0"/>
          <w:sz w:val="24"/>
          <w:szCs w:val="24"/>
          <w:lang w:eastAsia="zh-CN"/>
          <w14:ligatures w14:val="none"/>
        </w:rPr>
        <w:t>αποκλειόμενης</w:t>
      </w:r>
      <w:proofErr w:type="spellEnd"/>
      <w:r w:rsidR="00D421DF" w:rsidRPr="0057227B">
        <w:rPr>
          <w:rFonts w:ascii="Calibri" w:eastAsia="SimSun" w:hAnsi="Calibri" w:cs="Times New Roman"/>
          <w:iCs/>
          <w:kern w:val="0"/>
          <w:sz w:val="24"/>
          <w:szCs w:val="24"/>
          <w:lang w:eastAsia="zh-CN"/>
          <w14:ligatures w14:val="none"/>
        </w:rPr>
        <w:t xml:space="preserve"> οποιασδήποτε ανακοίνωσης ή γνωστοποίησής τους εκ μέρους των ανωτέρω προς οποιονδήποτε τρίτο, περιλαμβανομένων των μη συμμετεχόντων στην συγκεκριμένη υπόθεση χρηματοδοτικών φορέων, τον οφειλέτη, την/τον σύζυγο και τα μέλη της οικογένειάς του (παρ. </w:t>
      </w:r>
      <w:proofErr w:type="spellStart"/>
      <w:r w:rsidR="00D421DF" w:rsidRPr="0057227B">
        <w:rPr>
          <w:rFonts w:ascii="Calibri" w:eastAsia="SimSun" w:hAnsi="Calibri" w:cs="Times New Roman"/>
          <w:iCs/>
          <w:kern w:val="0"/>
          <w:sz w:val="24"/>
          <w:szCs w:val="24"/>
          <w:lang w:eastAsia="zh-CN"/>
          <w14:ligatures w14:val="none"/>
        </w:rPr>
        <w:t>στ</w:t>
      </w:r>
      <w:proofErr w:type="spellEnd"/>
      <w:r w:rsidR="00D421DF" w:rsidRPr="0057227B">
        <w:rPr>
          <w:rFonts w:ascii="Calibri" w:eastAsia="SimSun" w:hAnsi="Calibri" w:cs="Times New Roman"/>
          <w:iCs/>
          <w:kern w:val="0"/>
          <w:sz w:val="24"/>
          <w:szCs w:val="24"/>
          <w:lang w:eastAsia="zh-CN"/>
          <w14:ligatures w14:val="none"/>
        </w:rPr>
        <w:t xml:space="preserve">, η και θ του άρθρου 1), και οποιονδήποτε </w:t>
      </w:r>
      <w:proofErr w:type="spellStart"/>
      <w:r w:rsidR="00D421DF" w:rsidRPr="0057227B">
        <w:rPr>
          <w:rFonts w:ascii="Calibri" w:eastAsia="SimSun" w:hAnsi="Calibri" w:cs="Times New Roman"/>
          <w:iCs/>
          <w:kern w:val="0"/>
          <w:sz w:val="24"/>
          <w:szCs w:val="24"/>
          <w:lang w:eastAsia="zh-CN"/>
          <w14:ligatures w14:val="none"/>
        </w:rPr>
        <w:t>συνενεχόμενο</w:t>
      </w:r>
      <w:proofErr w:type="spellEnd"/>
      <w:r w:rsidR="00D421DF" w:rsidRPr="0057227B">
        <w:rPr>
          <w:rFonts w:ascii="Calibri" w:eastAsia="SimSun" w:hAnsi="Calibri" w:cs="Times New Roman"/>
          <w:iCs/>
          <w:kern w:val="0"/>
          <w:sz w:val="24"/>
          <w:szCs w:val="24"/>
          <w:lang w:eastAsia="zh-CN"/>
          <w14:ligatures w14:val="none"/>
        </w:rPr>
        <w:t xml:space="preserve"> με αυτόν, ανεξάρτητα εάν έχει υποβάλει αίτηση ρύθμισης των υποχρεώσεών του ή μη.</w:t>
      </w:r>
    </w:p>
    <w:p w14:paraId="62A7D0FA" w14:textId="77777777" w:rsidR="0057227B" w:rsidRPr="0057227B" w:rsidRDefault="00D421DF" w:rsidP="0057227B">
      <w:pPr>
        <w:tabs>
          <w:tab w:val="left" w:pos="8364"/>
        </w:tabs>
        <w:suppressAutoHyphens/>
        <w:spacing w:after="0" w:line="360" w:lineRule="auto"/>
        <w:jc w:val="both"/>
        <w:rPr>
          <w:rFonts w:ascii="Calibri" w:eastAsia="SimSun" w:hAnsi="Calibri" w:cs="Times New Roman"/>
          <w:iCs/>
          <w:kern w:val="0"/>
          <w:sz w:val="24"/>
          <w:szCs w:val="24"/>
          <w:lang w:eastAsia="zh-CN"/>
          <w14:ligatures w14:val="none"/>
        </w:rPr>
      </w:pPr>
      <w:r w:rsidRPr="0057227B">
        <w:rPr>
          <w:rFonts w:ascii="Calibri" w:eastAsia="SimSun" w:hAnsi="Calibri" w:cs="Times New Roman"/>
          <w:iCs/>
          <w:kern w:val="0"/>
          <w:sz w:val="24"/>
          <w:szCs w:val="24"/>
          <w:lang w:eastAsia="zh-CN"/>
          <w14:ligatures w14:val="none"/>
        </w:rPr>
        <w:t xml:space="preserve">Η πρόταση ρύθμισης οφειλών θα υποβάλλεται στον οφειλέτη / </w:t>
      </w:r>
      <w:proofErr w:type="spellStart"/>
      <w:r w:rsidRPr="0057227B">
        <w:rPr>
          <w:rFonts w:ascii="Calibri" w:eastAsia="SimSun" w:hAnsi="Calibri" w:cs="Times New Roman"/>
          <w:iCs/>
          <w:kern w:val="0"/>
          <w:sz w:val="24"/>
          <w:szCs w:val="24"/>
          <w:lang w:eastAsia="zh-CN"/>
          <w14:ligatures w14:val="none"/>
        </w:rPr>
        <w:t>συνοφειλέτη</w:t>
      </w:r>
      <w:proofErr w:type="spellEnd"/>
      <w:r w:rsidRPr="0057227B">
        <w:rPr>
          <w:rFonts w:ascii="Calibri" w:eastAsia="SimSun" w:hAnsi="Calibri" w:cs="Times New Roman"/>
          <w:iCs/>
          <w:kern w:val="0"/>
          <w:sz w:val="24"/>
          <w:szCs w:val="24"/>
          <w:lang w:eastAsia="zh-CN"/>
          <w14:ligatures w14:val="none"/>
        </w:rPr>
        <w:t xml:space="preserve">, καθώς και στο Δημόσιο και τους Φορείς Κοινωνικής Ασφάλισης, μετά την ολοκλήρωση της </w:t>
      </w:r>
      <w:r w:rsidRPr="0057227B">
        <w:rPr>
          <w:rFonts w:ascii="Calibri" w:eastAsia="SimSun" w:hAnsi="Calibri" w:cs="Times New Roman"/>
          <w:iCs/>
          <w:kern w:val="0"/>
          <w:sz w:val="24"/>
          <w:szCs w:val="24"/>
          <w:lang w:eastAsia="zh-CN"/>
          <w14:ligatures w14:val="none"/>
        </w:rPr>
        <w:lastRenderedPageBreak/>
        <w:t>διαδικασίας αξιολόγησης και ψηφοφορίας μεταξύ των χρηματοδοτικών φορέων σύμφωνα με το άρθρο 9 της παρούσας».</w:t>
      </w:r>
    </w:p>
    <w:p w14:paraId="233C297C" w14:textId="2374B98B" w:rsidR="00D421DF" w:rsidRPr="0057227B" w:rsidRDefault="00D421DF" w:rsidP="0057227B">
      <w:pPr>
        <w:tabs>
          <w:tab w:val="left" w:pos="8364"/>
        </w:tabs>
        <w:suppressAutoHyphens/>
        <w:spacing w:after="0" w:line="360" w:lineRule="auto"/>
        <w:jc w:val="both"/>
        <w:rPr>
          <w:rFonts w:ascii="Calibri" w:eastAsia="SimSun" w:hAnsi="Calibri" w:cs="Times New Roman"/>
          <w:iCs/>
          <w:kern w:val="0"/>
          <w:sz w:val="24"/>
          <w:szCs w:val="24"/>
          <w:lang w:eastAsia="zh-CN"/>
          <w14:ligatures w14:val="none"/>
        </w:rPr>
      </w:pPr>
      <w:r w:rsidRPr="0057227B">
        <w:rPr>
          <w:rFonts w:ascii="Calibri" w:eastAsia="SimSun" w:hAnsi="Calibri" w:cs="Times New Roman"/>
          <w:iCs/>
          <w:kern w:val="0"/>
          <w:sz w:val="24"/>
          <w:szCs w:val="24"/>
          <w:lang w:eastAsia="zh-CN"/>
          <w14:ligatures w14:val="none"/>
        </w:rPr>
        <w:t xml:space="preserve">Επομένως, στο θεσμικό πλαίσιο προβλέπεται η υποβολή στον οφειλέτη μόνον της πρότασης ρύθμισης οφειλών που έχει υποβληθεί από τους πιστωτές (δηλ. είτε της «πρότασης» είτε «της αντιπρότασης»), μόλις ολοκληρωθεί η ψηφοφορία και δεν πρέπει να συγχέεται με το αποτέλεσμα του υπολογιστικού εργαλείου που εμφανίζεται στους πιστωτές προκειμένου αυτοί να διαμορφώσουν άποψη </w:t>
      </w:r>
      <w:r w:rsidR="00EC26FC">
        <w:rPr>
          <w:rFonts w:ascii="Calibri" w:eastAsia="SimSun" w:hAnsi="Calibri" w:cs="Times New Roman"/>
          <w:iCs/>
          <w:kern w:val="0"/>
          <w:sz w:val="24"/>
          <w:szCs w:val="24"/>
          <w:lang w:eastAsia="zh-CN"/>
          <w14:ligatures w14:val="none"/>
        </w:rPr>
        <w:t>κ</w:t>
      </w:r>
      <w:r w:rsidRPr="0057227B">
        <w:rPr>
          <w:rFonts w:ascii="Calibri" w:eastAsia="SimSun" w:hAnsi="Calibri" w:cs="Times New Roman"/>
          <w:iCs/>
          <w:kern w:val="0"/>
          <w:sz w:val="24"/>
          <w:szCs w:val="24"/>
          <w:lang w:eastAsia="zh-CN"/>
          <w14:ligatures w14:val="none"/>
        </w:rPr>
        <w:t xml:space="preserve">αι να προχωρήσουν στην ψηφοφορία. Αντίθετη προσέγγιση θα είχε ως αποτέλεσμα τη συσσώρευση προσφυγών </w:t>
      </w:r>
      <w:r w:rsidR="0057227B" w:rsidRPr="0057227B">
        <w:rPr>
          <w:rFonts w:ascii="Calibri" w:eastAsia="SimSun" w:hAnsi="Calibri" w:cs="Times New Roman"/>
          <w:iCs/>
          <w:kern w:val="0"/>
          <w:sz w:val="24"/>
          <w:szCs w:val="24"/>
          <w:lang w:eastAsia="zh-CN"/>
          <w14:ligatures w14:val="none"/>
        </w:rPr>
        <w:t>στα δικαστήρια</w:t>
      </w:r>
      <w:r w:rsidR="00EC26FC">
        <w:rPr>
          <w:rFonts w:ascii="Calibri" w:eastAsia="SimSun" w:hAnsi="Calibri" w:cs="Times New Roman"/>
          <w:iCs/>
          <w:kern w:val="0"/>
          <w:sz w:val="24"/>
          <w:szCs w:val="24"/>
          <w:lang w:eastAsia="zh-CN"/>
          <w14:ligatures w14:val="none"/>
        </w:rPr>
        <w:t xml:space="preserve"> προκειμένου να δοθεί δικαστικά η λύση στην οποία δεν ψήφισε ο πιστωτής,</w:t>
      </w:r>
      <w:r w:rsidR="0057227B" w:rsidRPr="0057227B">
        <w:rPr>
          <w:rFonts w:ascii="Calibri" w:eastAsia="SimSun" w:hAnsi="Calibri" w:cs="Times New Roman"/>
          <w:iCs/>
          <w:kern w:val="0"/>
          <w:sz w:val="24"/>
          <w:szCs w:val="24"/>
          <w:lang w:eastAsia="zh-CN"/>
          <w14:ligatures w14:val="none"/>
        </w:rPr>
        <w:t xml:space="preserve"> με αμφίβολο αποτέλεσμα, κάτι που αποτέλεσε από τα σοβαρά λάθη του παρελθόντος ως προς τη διαχείριση του ιδιωτικού χρέους και δεν θα πρέπει να επαναληφθεί καθώς δεν έδινε οριστικές λύσεις, και σε περίπτωση απόρριψης επιβάρυνε τον οφειλέτη με σημαντική </w:t>
      </w:r>
      <w:proofErr w:type="spellStart"/>
      <w:r w:rsidR="0057227B" w:rsidRPr="0057227B">
        <w:rPr>
          <w:rFonts w:ascii="Calibri" w:eastAsia="SimSun" w:hAnsi="Calibri" w:cs="Times New Roman"/>
          <w:iCs/>
          <w:kern w:val="0"/>
          <w:sz w:val="24"/>
          <w:szCs w:val="24"/>
          <w:lang w:eastAsia="zh-CN"/>
          <w14:ligatures w14:val="none"/>
        </w:rPr>
        <w:t>τοκοφορία</w:t>
      </w:r>
      <w:proofErr w:type="spellEnd"/>
      <w:r w:rsidR="0057227B" w:rsidRPr="0057227B">
        <w:rPr>
          <w:rFonts w:ascii="Calibri" w:eastAsia="SimSun" w:hAnsi="Calibri" w:cs="Times New Roman"/>
          <w:iCs/>
          <w:kern w:val="0"/>
          <w:sz w:val="24"/>
          <w:szCs w:val="24"/>
          <w:lang w:eastAsia="zh-CN"/>
          <w14:ligatures w14:val="none"/>
        </w:rPr>
        <w:t>.</w:t>
      </w:r>
      <w:r w:rsidR="00EC26FC">
        <w:rPr>
          <w:rFonts w:ascii="Calibri" w:eastAsia="SimSun" w:hAnsi="Calibri" w:cs="Times New Roman"/>
          <w:iCs/>
          <w:kern w:val="0"/>
          <w:sz w:val="24"/>
          <w:szCs w:val="24"/>
          <w:lang w:eastAsia="zh-CN"/>
          <w14:ligatures w14:val="none"/>
        </w:rPr>
        <w:t xml:space="preserve"> Ωστόσο, προκειμένου να λαμβάνει γν</w:t>
      </w:r>
      <w:r w:rsidR="003E01D6">
        <w:rPr>
          <w:rFonts w:ascii="Calibri" w:eastAsia="SimSun" w:hAnsi="Calibri" w:cs="Times New Roman"/>
          <w:iCs/>
          <w:kern w:val="0"/>
          <w:sz w:val="24"/>
          <w:szCs w:val="24"/>
          <w:lang w:eastAsia="zh-CN"/>
          <w14:ligatures w14:val="none"/>
        </w:rPr>
        <w:t>ώ</w:t>
      </w:r>
      <w:r w:rsidR="00EC26FC">
        <w:rPr>
          <w:rFonts w:ascii="Calibri" w:eastAsia="SimSun" w:hAnsi="Calibri" w:cs="Times New Roman"/>
          <w:iCs/>
          <w:kern w:val="0"/>
          <w:sz w:val="24"/>
          <w:szCs w:val="24"/>
          <w:lang w:eastAsia="zh-CN"/>
          <w14:ligatures w14:val="none"/>
        </w:rPr>
        <w:t>ση ο οφειλέτης για ποιο λόγο δεν του χορηγήθηκε πρόταση, εφόσον αυτή δεν δοθεί, θεσμοθετήθηκε στο ν. 4738/2020 η υποχρέωση των χρηματοδοτικών φορέων να αιτιολογούν την μη χορήγηση πρότασης, γεγονός το οποίο δημοσιεύεται στα μηνιαία στατιστικά στοιχεία της Γραμματείας.</w:t>
      </w:r>
    </w:p>
    <w:p w14:paraId="0048C823" w14:textId="452D92EF" w:rsidR="00EE0BE0" w:rsidRPr="00D421DF" w:rsidRDefault="00EE0BE0" w:rsidP="00CC74D0">
      <w:pPr>
        <w:tabs>
          <w:tab w:val="left" w:pos="8364"/>
        </w:tabs>
        <w:suppressAutoHyphens/>
        <w:spacing w:after="0" w:line="360" w:lineRule="auto"/>
        <w:jc w:val="both"/>
        <w:rPr>
          <w:rFonts w:ascii="Calibri" w:eastAsia="SimSun" w:hAnsi="Calibri" w:cs="Times New Roman"/>
          <w:iCs/>
          <w:kern w:val="0"/>
          <w:sz w:val="24"/>
          <w:szCs w:val="24"/>
          <w:highlight w:val="yellow"/>
          <w:lang w:eastAsia="zh-CN"/>
          <w14:ligatures w14:val="none"/>
        </w:rPr>
      </w:pPr>
    </w:p>
    <w:p w14:paraId="3A74C229" w14:textId="112E5F87" w:rsidR="00836861" w:rsidRPr="007D5502" w:rsidRDefault="00EE0BE0" w:rsidP="00CC74D0">
      <w:pPr>
        <w:tabs>
          <w:tab w:val="left" w:pos="8364"/>
        </w:tabs>
        <w:suppressAutoHyphens/>
        <w:spacing w:after="0" w:line="360" w:lineRule="auto"/>
        <w:jc w:val="both"/>
        <w:rPr>
          <w:rFonts w:ascii="Calibri" w:eastAsia="SimSun" w:hAnsi="Calibri" w:cs="Times New Roman"/>
          <w:i/>
          <w:iCs/>
          <w:kern w:val="0"/>
          <w:sz w:val="24"/>
          <w:szCs w:val="24"/>
          <w:lang w:eastAsia="zh-CN"/>
          <w14:ligatures w14:val="none"/>
        </w:rPr>
      </w:pPr>
      <w:r w:rsidRPr="007D5502">
        <w:rPr>
          <w:rFonts w:ascii="Calibri" w:eastAsia="SimSun" w:hAnsi="Calibri" w:cs="Times New Roman"/>
          <w:i/>
          <w:iCs/>
          <w:kern w:val="0"/>
          <w:sz w:val="24"/>
          <w:szCs w:val="24"/>
          <w:lang w:eastAsia="zh-CN"/>
          <w14:ligatures w14:val="none"/>
        </w:rPr>
        <w:t>3. Θ</w:t>
      </w:r>
      <w:r w:rsidR="00006C08" w:rsidRPr="007D5502">
        <w:rPr>
          <w:rFonts w:ascii="Calibri" w:eastAsia="SimSun" w:hAnsi="Calibri" w:cs="Times New Roman"/>
          <w:i/>
          <w:iCs/>
          <w:kern w:val="0"/>
          <w:sz w:val="24"/>
          <w:szCs w:val="24"/>
          <w:lang w:eastAsia="zh-CN"/>
          <w14:ligatures w14:val="none"/>
        </w:rPr>
        <w:t>α</w:t>
      </w:r>
      <w:r w:rsidRPr="007D5502">
        <w:rPr>
          <w:rFonts w:ascii="Calibri" w:eastAsia="SimSun" w:hAnsi="Calibri" w:cs="Times New Roman"/>
          <w:i/>
          <w:iCs/>
          <w:kern w:val="0"/>
          <w:sz w:val="24"/>
          <w:szCs w:val="24"/>
          <w:lang w:eastAsia="zh-CN"/>
          <w14:ligatures w14:val="none"/>
        </w:rPr>
        <w:t xml:space="preserve"> καταστήσετε υποχρεωτικ</w:t>
      </w:r>
      <w:r w:rsidR="00006C08" w:rsidRPr="007D5502">
        <w:rPr>
          <w:rFonts w:ascii="Calibri" w:eastAsia="SimSun" w:hAnsi="Calibri" w:cs="Times New Roman"/>
          <w:i/>
          <w:iCs/>
          <w:kern w:val="0"/>
          <w:sz w:val="24"/>
          <w:szCs w:val="24"/>
          <w:lang w:eastAsia="zh-CN"/>
          <w14:ligatures w14:val="none"/>
        </w:rPr>
        <w:t xml:space="preserve">ή τη συμμετοχή τραπεζών και </w:t>
      </w:r>
      <w:r w:rsidR="00006C08" w:rsidRPr="007D5502">
        <w:rPr>
          <w:rFonts w:ascii="Calibri" w:eastAsia="SimSun" w:hAnsi="Calibri" w:cs="Times New Roman"/>
          <w:i/>
          <w:iCs/>
          <w:kern w:val="0"/>
          <w:sz w:val="24"/>
          <w:szCs w:val="24"/>
          <w:lang w:val="en-US" w:eastAsia="zh-CN"/>
          <w14:ligatures w14:val="none"/>
        </w:rPr>
        <w:t>servicers</w:t>
      </w:r>
      <w:r w:rsidR="00006C08" w:rsidRPr="007D5502">
        <w:rPr>
          <w:rFonts w:ascii="Calibri" w:eastAsia="SimSun" w:hAnsi="Calibri" w:cs="Times New Roman"/>
          <w:i/>
          <w:iCs/>
          <w:kern w:val="0"/>
          <w:sz w:val="24"/>
          <w:szCs w:val="24"/>
          <w:lang w:eastAsia="zh-CN"/>
          <w14:ligatures w14:val="none"/>
        </w:rPr>
        <w:t xml:space="preserve"> στις προβλεπόμενες διατάξεις του εξωδικαστικού μηχανισμού ρύθμισης οφειλών με εχέγγυα πραγματοποίησης ρυθμίσεων για τους δανειολήπτες;</w:t>
      </w:r>
    </w:p>
    <w:p w14:paraId="3B1377E3" w14:textId="74EB21FE" w:rsidR="00006C08" w:rsidRDefault="00006C08" w:rsidP="00CC74D0">
      <w:pPr>
        <w:tabs>
          <w:tab w:val="left" w:pos="8364"/>
        </w:tabs>
        <w:suppressAutoHyphens/>
        <w:spacing w:after="0" w:line="360" w:lineRule="auto"/>
        <w:jc w:val="both"/>
        <w:rPr>
          <w:rFonts w:ascii="Calibri" w:eastAsia="SimSun" w:hAnsi="Calibri" w:cs="Times New Roman"/>
          <w:iCs/>
          <w:kern w:val="0"/>
          <w:sz w:val="24"/>
          <w:szCs w:val="24"/>
          <w:lang w:eastAsia="zh-CN"/>
          <w14:ligatures w14:val="none"/>
        </w:rPr>
      </w:pPr>
    </w:p>
    <w:p w14:paraId="7B840801" w14:textId="57124799" w:rsidR="00006C08" w:rsidRDefault="00006C08" w:rsidP="00006C08">
      <w:pPr>
        <w:autoSpaceDE w:val="0"/>
        <w:autoSpaceDN w:val="0"/>
        <w:adjustRightInd w:val="0"/>
        <w:spacing w:after="0" w:line="360" w:lineRule="auto"/>
        <w:jc w:val="both"/>
        <w:rPr>
          <w:rFonts w:ascii="Calibri" w:eastAsia="SimSun" w:hAnsi="Calibri" w:cs="Times New Roman"/>
          <w:iCs/>
          <w:kern w:val="0"/>
          <w:sz w:val="24"/>
          <w:szCs w:val="24"/>
          <w:lang w:eastAsia="zh-CN"/>
          <w14:ligatures w14:val="none"/>
        </w:rPr>
      </w:pPr>
      <w:r>
        <w:rPr>
          <w:rFonts w:ascii="Calibri" w:eastAsia="SimSun" w:hAnsi="Calibri" w:cs="Times New Roman"/>
          <w:iCs/>
          <w:kern w:val="0"/>
          <w:sz w:val="24"/>
          <w:szCs w:val="24"/>
          <w:lang w:eastAsia="zh-CN"/>
          <w14:ligatures w14:val="none"/>
        </w:rPr>
        <w:t xml:space="preserve">Απάντηση: Η </w:t>
      </w:r>
      <w:proofErr w:type="spellStart"/>
      <w:r>
        <w:rPr>
          <w:rFonts w:ascii="Calibri" w:eastAsia="SimSun" w:hAnsi="Calibri" w:cs="Times New Roman"/>
          <w:iCs/>
          <w:kern w:val="0"/>
          <w:sz w:val="24"/>
          <w:szCs w:val="24"/>
          <w:lang w:eastAsia="zh-CN"/>
          <w14:ligatures w14:val="none"/>
        </w:rPr>
        <w:t>τεκμαιρόμενη</w:t>
      </w:r>
      <w:proofErr w:type="spellEnd"/>
      <w:r>
        <w:rPr>
          <w:rFonts w:ascii="Calibri" w:eastAsia="SimSun" w:hAnsi="Calibri" w:cs="Times New Roman"/>
          <w:iCs/>
          <w:kern w:val="0"/>
          <w:sz w:val="24"/>
          <w:szCs w:val="24"/>
          <w:lang w:eastAsia="zh-CN"/>
          <w14:ligatures w14:val="none"/>
        </w:rPr>
        <w:t xml:space="preserve"> συναίνεση των πιστωτών, δηλ. η </w:t>
      </w:r>
      <w:proofErr w:type="spellStart"/>
      <w:r>
        <w:rPr>
          <w:rFonts w:ascii="Calibri" w:eastAsia="SimSun" w:hAnsi="Calibri" w:cs="Times New Roman"/>
          <w:iCs/>
          <w:kern w:val="0"/>
          <w:sz w:val="24"/>
          <w:szCs w:val="24"/>
          <w:lang w:eastAsia="zh-CN"/>
          <w14:ligatures w14:val="none"/>
        </w:rPr>
        <w:t>υποχρεωτικότητα</w:t>
      </w:r>
      <w:proofErr w:type="spellEnd"/>
      <w:r>
        <w:rPr>
          <w:rFonts w:ascii="Calibri" w:eastAsia="SimSun" w:hAnsi="Calibri" w:cs="Times New Roman"/>
          <w:iCs/>
          <w:kern w:val="0"/>
          <w:sz w:val="24"/>
          <w:szCs w:val="24"/>
          <w:lang w:eastAsia="zh-CN"/>
          <w14:ligatures w14:val="none"/>
        </w:rPr>
        <w:t xml:space="preserve"> χορήγησης πρότασης ρύθμισης στο πλαίσιο του εξωδικαστικού μηχανισμού ρύθμισης οφειλών έχει ήδη θεσμοθετηθεί για τους οφειλέτες που πληρούν τα περιουσιακά και εισοδηματικά κριτήρια του ευάλωτου οφειλέτη. Μάλιστα τα κριτήρια αυτά διευρύνθηκαν στο διπλάσιο για οφειλέτες που είναι </w:t>
      </w:r>
      <w:proofErr w:type="spellStart"/>
      <w:r>
        <w:rPr>
          <w:rFonts w:ascii="Calibri" w:eastAsia="SimSun" w:hAnsi="Calibri" w:cs="Times New Roman"/>
          <w:iCs/>
          <w:kern w:val="0"/>
          <w:sz w:val="24"/>
          <w:szCs w:val="24"/>
          <w:lang w:eastAsia="zh-CN"/>
          <w14:ligatures w14:val="none"/>
        </w:rPr>
        <w:t>ΑΜΕΑ</w:t>
      </w:r>
      <w:proofErr w:type="spellEnd"/>
      <w:r>
        <w:rPr>
          <w:rFonts w:ascii="Calibri" w:eastAsia="SimSun" w:hAnsi="Calibri" w:cs="Times New Roman"/>
          <w:iCs/>
          <w:kern w:val="0"/>
          <w:sz w:val="24"/>
          <w:szCs w:val="24"/>
          <w:lang w:eastAsia="zh-CN"/>
          <w14:ligatures w14:val="none"/>
        </w:rPr>
        <w:t xml:space="preserve">. Η </w:t>
      </w:r>
      <w:proofErr w:type="spellStart"/>
      <w:r>
        <w:rPr>
          <w:rFonts w:ascii="Calibri" w:eastAsia="SimSun" w:hAnsi="Calibri" w:cs="Times New Roman"/>
          <w:iCs/>
          <w:kern w:val="0"/>
          <w:sz w:val="24"/>
          <w:szCs w:val="24"/>
          <w:lang w:eastAsia="zh-CN"/>
          <w14:ligatures w14:val="none"/>
        </w:rPr>
        <w:t>υποχρεωτικότητα</w:t>
      </w:r>
      <w:proofErr w:type="spellEnd"/>
      <w:r>
        <w:rPr>
          <w:rFonts w:ascii="Calibri" w:eastAsia="SimSun" w:hAnsi="Calibri" w:cs="Times New Roman"/>
          <w:iCs/>
          <w:kern w:val="0"/>
          <w:sz w:val="24"/>
          <w:szCs w:val="24"/>
          <w:lang w:eastAsia="zh-CN"/>
          <w14:ligatures w14:val="none"/>
        </w:rPr>
        <w:t xml:space="preserve"> του εξωδικαστικού μηχανισμού για τις ομάδες αυτές στηρίχθηκε στην υποχρέωση των πιστωτών που θεσμοθετήθηκε με το ν. 5072/2023 να διαθέτουν πολιτικές αναδιάρθρωσης οφειλών </w:t>
      </w:r>
      <w:r w:rsidRPr="00006C08">
        <w:rPr>
          <w:rFonts w:ascii="Calibri" w:eastAsia="SimSun" w:hAnsi="Calibri" w:cs="Times New Roman"/>
          <w:iCs/>
          <w:kern w:val="0"/>
          <w:sz w:val="24"/>
          <w:szCs w:val="24"/>
          <w:lang w:eastAsia="zh-CN"/>
          <w14:ligatures w14:val="none"/>
        </w:rPr>
        <w:t>λαμβάνοντας υπόψη και τα ιδιαίτερα</w:t>
      </w:r>
      <w:r w:rsidR="007D5502">
        <w:rPr>
          <w:rFonts w:ascii="Calibri" w:eastAsia="SimSun" w:hAnsi="Calibri" w:cs="Times New Roman"/>
          <w:iCs/>
          <w:kern w:val="0"/>
          <w:sz w:val="24"/>
          <w:szCs w:val="24"/>
          <w:lang w:eastAsia="zh-CN"/>
          <w14:ligatures w14:val="none"/>
        </w:rPr>
        <w:t xml:space="preserve"> </w:t>
      </w:r>
      <w:r w:rsidRPr="00006C08">
        <w:rPr>
          <w:rFonts w:ascii="Calibri" w:eastAsia="SimSun" w:hAnsi="Calibri" w:cs="Times New Roman"/>
          <w:iCs/>
          <w:kern w:val="0"/>
          <w:sz w:val="24"/>
          <w:szCs w:val="24"/>
          <w:lang w:eastAsia="zh-CN"/>
          <w14:ligatures w14:val="none"/>
        </w:rPr>
        <w:t xml:space="preserve">χαρακτηριστικά που τυχόν τεκμηριώνουν την ιδιαίτερη οικονομική δυσχέρεια και τα ειδικά προβλήματα υγείας που αντιμετωπίζουν δανειολήπτες που είναι φυσικά </w:t>
      </w:r>
      <w:r w:rsidRPr="00006C08">
        <w:rPr>
          <w:rFonts w:ascii="Calibri" w:eastAsia="SimSun" w:hAnsi="Calibri" w:cs="Times New Roman"/>
          <w:iCs/>
          <w:kern w:val="0"/>
          <w:sz w:val="24"/>
          <w:szCs w:val="24"/>
          <w:lang w:eastAsia="zh-CN"/>
          <w14:ligatures w14:val="none"/>
        </w:rPr>
        <w:lastRenderedPageBreak/>
        <w:t>πρόσωπα</w:t>
      </w:r>
      <w:r w:rsidR="007D5502">
        <w:rPr>
          <w:rFonts w:ascii="Calibri" w:eastAsia="SimSun" w:hAnsi="Calibri" w:cs="Times New Roman"/>
          <w:iCs/>
          <w:kern w:val="0"/>
          <w:sz w:val="24"/>
          <w:szCs w:val="24"/>
          <w:lang w:eastAsia="zh-CN"/>
          <w14:ligatures w14:val="none"/>
        </w:rPr>
        <w:t xml:space="preserve"> (άρθρο 8 παρ. 2 περ. (η) ν. 5072/2023)</w:t>
      </w:r>
      <w:r w:rsidRPr="00006C08">
        <w:rPr>
          <w:rFonts w:ascii="Calibri" w:eastAsia="SimSun" w:hAnsi="Calibri" w:cs="Times New Roman"/>
          <w:iCs/>
          <w:kern w:val="0"/>
          <w:sz w:val="24"/>
          <w:szCs w:val="24"/>
          <w:lang w:eastAsia="zh-CN"/>
          <w14:ligatures w14:val="none"/>
        </w:rPr>
        <w:t xml:space="preserve">. </w:t>
      </w:r>
      <w:r w:rsidR="007D5502">
        <w:rPr>
          <w:rFonts w:ascii="Calibri" w:eastAsia="SimSun" w:hAnsi="Calibri" w:cs="Times New Roman"/>
          <w:iCs/>
          <w:kern w:val="0"/>
          <w:sz w:val="24"/>
          <w:szCs w:val="24"/>
          <w:lang w:eastAsia="zh-CN"/>
          <w14:ligatures w14:val="none"/>
        </w:rPr>
        <w:t xml:space="preserve">Στις υπόλοιπες περιπτώσεις, που δεν δικαιολογούνται από ειδικά χαρακτηριστικά, η πρόταση ρύθμισης που έχει παραχθεί μέσω του αλγορίθμου, μπορεί να παρασχεθεί εφόσον συναινέσει η πλειοψηφία των πιστωτών, σύμφωνα με τα αναφερόμενα στην Ευρωπαϊκή Οδηγία 1023/2019 </w:t>
      </w:r>
      <w:r w:rsidR="00E42769">
        <w:rPr>
          <w:rFonts w:ascii="Calibri" w:eastAsia="SimSun" w:hAnsi="Calibri" w:cs="Times New Roman"/>
          <w:iCs/>
          <w:kern w:val="0"/>
          <w:sz w:val="24"/>
          <w:szCs w:val="24"/>
          <w:lang w:eastAsia="zh-CN"/>
          <w14:ligatures w14:val="none"/>
        </w:rPr>
        <w:t xml:space="preserve">(άρθρο 9) </w:t>
      </w:r>
      <w:r w:rsidR="007D5502">
        <w:rPr>
          <w:rFonts w:ascii="Calibri" w:eastAsia="SimSun" w:hAnsi="Calibri" w:cs="Times New Roman"/>
          <w:iCs/>
          <w:kern w:val="0"/>
          <w:sz w:val="24"/>
          <w:szCs w:val="24"/>
          <w:lang w:eastAsia="zh-CN"/>
          <w14:ligatures w14:val="none"/>
        </w:rPr>
        <w:t>την οποία και ενσωματώνει ο ν. 4738/2019</w:t>
      </w:r>
      <w:r w:rsidR="00E42769">
        <w:rPr>
          <w:rFonts w:ascii="Calibri" w:eastAsia="SimSun" w:hAnsi="Calibri" w:cs="Times New Roman"/>
          <w:iCs/>
          <w:kern w:val="0"/>
          <w:sz w:val="24"/>
          <w:szCs w:val="24"/>
          <w:lang w:eastAsia="zh-CN"/>
          <w14:ligatures w14:val="none"/>
        </w:rPr>
        <w:t>.</w:t>
      </w:r>
    </w:p>
    <w:p w14:paraId="7351A1EE" w14:textId="1DBE1023" w:rsidR="00E42769" w:rsidRDefault="00E42769" w:rsidP="00006C08">
      <w:pPr>
        <w:autoSpaceDE w:val="0"/>
        <w:autoSpaceDN w:val="0"/>
        <w:adjustRightInd w:val="0"/>
        <w:spacing w:after="0" w:line="360" w:lineRule="auto"/>
        <w:jc w:val="both"/>
        <w:rPr>
          <w:rFonts w:ascii="Calibri" w:eastAsia="SimSun" w:hAnsi="Calibri" w:cs="Times New Roman"/>
          <w:iCs/>
          <w:kern w:val="0"/>
          <w:sz w:val="24"/>
          <w:szCs w:val="24"/>
          <w:lang w:eastAsia="zh-CN"/>
          <w14:ligatures w14:val="none"/>
        </w:rPr>
      </w:pPr>
    </w:p>
    <w:p w14:paraId="1F7DDF1D" w14:textId="18FC5AD2" w:rsidR="00E42769" w:rsidRPr="00825BB2" w:rsidRDefault="00E42769" w:rsidP="00006C08">
      <w:pPr>
        <w:autoSpaceDE w:val="0"/>
        <w:autoSpaceDN w:val="0"/>
        <w:adjustRightInd w:val="0"/>
        <w:spacing w:after="0" w:line="360" w:lineRule="auto"/>
        <w:jc w:val="both"/>
        <w:rPr>
          <w:rFonts w:ascii="Calibri" w:eastAsia="SimSun" w:hAnsi="Calibri" w:cs="Times New Roman"/>
          <w:i/>
          <w:iCs/>
          <w:kern w:val="0"/>
          <w:sz w:val="24"/>
          <w:szCs w:val="24"/>
          <w:lang w:eastAsia="zh-CN"/>
          <w14:ligatures w14:val="none"/>
        </w:rPr>
      </w:pPr>
      <w:r w:rsidRPr="00825BB2">
        <w:rPr>
          <w:rFonts w:ascii="Calibri" w:eastAsia="SimSun" w:hAnsi="Calibri" w:cs="Times New Roman"/>
          <w:i/>
          <w:iCs/>
          <w:kern w:val="0"/>
          <w:sz w:val="24"/>
          <w:szCs w:val="24"/>
          <w:lang w:eastAsia="zh-CN"/>
          <w14:ligatures w14:val="none"/>
        </w:rPr>
        <w:t>4. Θα καταστήσετε υποχρεωτική κάποια προδικασία πριν την επιβολή της κατάσχεσης;</w:t>
      </w:r>
    </w:p>
    <w:p w14:paraId="2A279DBF" w14:textId="77777777" w:rsidR="00825BB2" w:rsidRDefault="00825BB2" w:rsidP="00006C08">
      <w:pPr>
        <w:autoSpaceDE w:val="0"/>
        <w:autoSpaceDN w:val="0"/>
        <w:adjustRightInd w:val="0"/>
        <w:spacing w:after="0" w:line="360" w:lineRule="auto"/>
        <w:jc w:val="both"/>
        <w:rPr>
          <w:rFonts w:ascii="Calibri" w:eastAsia="SimSun" w:hAnsi="Calibri" w:cs="Times New Roman"/>
          <w:iCs/>
          <w:kern w:val="0"/>
          <w:sz w:val="24"/>
          <w:szCs w:val="24"/>
          <w:lang w:eastAsia="zh-CN"/>
          <w14:ligatures w14:val="none"/>
        </w:rPr>
      </w:pPr>
    </w:p>
    <w:p w14:paraId="3C1B8603" w14:textId="7456986E" w:rsidR="0011146A" w:rsidRDefault="00E42769" w:rsidP="00006C08">
      <w:pPr>
        <w:autoSpaceDE w:val="0"/>
        <w:autoSpaceDN w:val="0"/>
        <w:adjustRightInd w:val="0"/>
        <w:spacing w:after="0" w:line="360" w:lineRule="auto"/>
        <w:jc w:val="both"/>
        <w:rPr>
          <w:rFonts w:ascii="Calibri" w:eastAsia="SimSun" w:hAnsi="Calibri" w:cs="Times New Roman"/>
          <w:iCs/>
          <w:kern w:val="0"/>
          <w:sz w:val="24"/>
          <w:szCs w:val="24"/>
          <w:lang w:eastAsia="zh-CN"/>
          <w14:ligatures w14:val="none"/>
        </w:rPr>
      </w:pPr>
      <w:r>
        <w:rPr>
          <w:rFonts w:ascii="Calibri" w:eastAsia="SimSun" w:hAnsi="Calibri" w:cs="Times New Roman"/>
          <w:iCs/>
          <w:kern w:val="0"/>
          <w:sz w:val="24"/>
          <w:szCs w:val="24"/>
          <w:lang w:eastAsia="zh-CN"/>
          <w14:ligatures w14:val="none"/>
        </w:rPr>
        <w:t xml:space="preserve">Απάντηση: Υφίσταται σαφές και συγκεκριμένο πλαίσιο προδικασίας πριν την επιβολή κατάσχεσης που διασφαλίζει τον μη αιφνιδιασμό του δανειολήπτη και τη δυνατότητα εξεύρεσης λύσης, μέσω του Κώδικα Πολιτικής Δικονομίας. Συγκεκριμένα ο οφειλέτης έχει στη διάθεσή του νομικά όπλα κατά της διαταγής πληρωμής, δηλ. της δικαστικής απόφασης που τον καλεί να καταβάλλει το ποσό στον πιστωτή. Έτσι μπορεί να εγείρει αντιρρήσεις κατά του ποσού της οφειλής ή τυχόν άλλων σφαλμάτων στη </w:t>
      </w:r>
      <w:proofErr w:type="spellStart"/>
      <w:r>
        <w:rPr>
          <w:rFonts w:ascii="Calibri" w:eastAsia="SimSun" w:hAnsi="Calibri" w:cs="Times New Roman"/>
          <w:iCs/>
          <w:kern w:val="0"/>
          <w:sz w:val="24"/>
          <w:szCs w:val="24"/>
          <w:lang w:eastAsia="zh-CN"/>
          <w14:ligatures w14:val="none"/>
        </w:rPr>
        <w:t>διαδιασία</w:t>
      </w:r>
      <w:proofErr w:type="spellEnd"/>
      <w:r>
        <w:rPr>
          <w:rFonts w:ascii="Calibri" w:eastAsia="SimSun" w:hAnsi="Calibri" w:cs="Times New Roman"/>
          <w:iCs/>
          <w:kern w:val="0"/>
          <w:sz w:val="24"/>
          <w:szCs w:val="24"/>
          <w:lang w:eastAsia="zh-CN"/>
          <w14:ligatures w14:val="none"/>
        </w:rPr>
        <w:t xml:space="preserve"> και αποφασίζει το δικαστήριο. Θα πρέπει να </w:t>
      </w:r>
      <w:proofErr w:type="spellStart"/>
      <w:r>
        <w:rPr>
          <w:rFonts w:ascii="Calibri" w:eastAsia="SimSun" w:hAnsi="Calibri" w:cs="Times New Roman"/>
          <w:iCs/>
          <w:kern w:val="0"/>
          <w:sz w:val="24"/>
          <w:szCs w:val="24"/>
          <w:lang w:eastAsia="zh-CN"/>
          <w14:ligatures w14:val="none"/>
        </w:rPr>
        <w:t>τελεσιδικήσει</w:t>
      </w:r>
      <w:proofErr w:type="spellEnd"/>
      <w:r>
        <w:rPr>
          <w:rFonts w:ascii="Calibri" w:eastAsia="SimSun" w:hAnsi="Calibri" w:cs="Times New Roman"/>
          <w:iCs/>
          <w:kern w:val="0"/>
          <w:sz w:val="24"/>
          <w:szCs w:val="24"/>
          <w:lang w:eastAsia="zh-CN"/>
          <w14:ligatures w14:val="none"/>
        </w:rPr>
        <w:t xml:space="preserve"> η διαταγή πληρωμής για να προχωρήσει η διαδικασία της κατάσχεσης, και ακόμα και στην περίπτωση που επιβληθεί η κατάσχεση, ο νόμος προβλέπει ότι θα πρέπει να μεσολαβήσει χρονικό διάστημα 7 μηνών μέχρι τον πρώτο πλειστηριασμό. </w:t>
      </w:r>
      <w:r w:rsidR="00825BB2">
        <w:rPr>
          <w:rFonts w:ascii="Calibri" w:eastAsia="SimSun" w:hAnsi="Calibri" w:cs="Times New Roman"/>
          <w:iCs/>
          <w:kern w:val="0"/>
          <w:sz w:val="24"/>
          <w:szCs w:val="24"/>
          <w:lang w:eastAsia="zh-CN"/>
          <w14:ligatures w14:val="none"/>
        </w:rPr>
        <w:t xml:space="preserve">Έτσι, ο μέσος χρόνος από την μη πληρωμή μέχρι τον πρώτο πλειστηριασμό είναι 25 μήνες (6 μήνες όπου το δάνειο τελεί σε </w:t>
      </w:r>
      <w:proofErr w:type="spellStart"/>
      <w:r w:rsidR="00825BB2">
        <w:rPr>
          <w:rFonts w:ascii="Calibri" w:eastAsia="SimSun" w:hAnsi="Calibri" w:cs="Times New Roman"/>
          <w:iCs/>
          <w:kern w:val="0"/>
          <w:sz w:val="24"/>
          <w:szCs w:val="24"/>
          <w:lang w:eastAsia="zh-CN"/>
          <w14:ligatures w14:val="none"/>
        </w:rPr>
        <w:t>σε</w:t>
      </w:r>
      <w:proofErr w:type="spellEnd"/>
      <w:r w:rsidR="00825BB2">
        <w:rPr>
          <w:rFonts w:ascii="Calibri" w:eastAsia="SimSun" w:hAnsi="Calibri" w:cs="Times New Roman"/>
          <w:iCs/>
          <w:kern w:val="0"/>
          <w:sz w:val="24"/>
          <w:szCs w:val="24"/>
          <w:lang w:eastAsia="zh-CN"/>
          <w14:ligatures w14:val="none"/>
        </w:rPr>
        <w:t xml:space="preserve"> προσωρινή καθυστέρηση πλέον 19 μήνες από την καταγγελία του δανείου λόγω μη πληρωμής μέχρι και τη διενέργεια του πλειστηριασμού), και σε πολλές περιπτώσεις φτάνει μέχρι τα 3 έτη.  Επίσης, </w:t>
      </w:r>
      <w:r w:rsidR="0011146A">
        <w:rPr>
          <w:rFonts w:ascii="Calibri" w:eastAsia="SimSun" w:hAnsi="Calibri" w:cs="Times New Roman"/>
          <w:iCs/>
          <w:kern w:val="0"/>
          <w:sz w:val="24"/>
          <w:szCs w:val="24"/>
          <w:lang w:eastAsia="zh-CN"/>
          <w14:ligatures w14:val="none"/>
        </w:rPr>
        <w:t xml:space="preserve">σε επίπεδο νομοθετικό, συμπληρωματικά στα ανωτέρω, </w:t>
      </w:r>
      <w:r w:rsidR="00825BB2">
        <w:rPr>
          <w:rFonts w:ascii="Calibri" w:eastAsia="SimSun" w:hAnsi="Calibri" w:cs="Times New Roman"/>
          <w:iCs/>
          <w:kern w:val="0"/>
          <w:sz w:val="24"/>
          <w:szCs w:val="24"/>
          <w:lang w:eastAsia="zh-CN"/>
          <w14:ligatures w14:val="none"/>
        </w:rPr>
        <w:t xml:space="preserve">σύμφωνα με τα εργαλεία που θεσπίστηκαν από την κυβέρνηση της Ν. Δημοκρατίας, υπάρχει αναστολή πλειστηριασμού για δύο μήνες από την υποβολή της αίτησης στον εξωδικαστικό μηχανισμό, ενώ επιπλέον για τους ευάλωτους οφειλέτες παρέχεται αναστολή πλειστηριασμού και επιδότηση του δανείου με την ένταξή τους στο ενδιάμεσο πρόγραμμα. </w:t>
      </w:r>
    </w:p>
    <w:p w14:paraId="39229C1D" w14:textId="7FCBCA97" w:rsidR="0011146A" w:rsidRDefault="0011146A" w:rsidP="00006C08">
      <w:pPr>
        <w:autoSpaceDE w:val="0"/>
        <w:autoSpaceDN w:val="0"/>
        <w:adjustRightInd w:val="0"/>
        <w:spacing w:after="0" w:line="360" w:lineRule="auto"/>
        <w:jc w:val="both"/>
        <w:rPr>
          <w:rFonts w:ascii="Calibri" w:eastAsia="SimSun" w:hAnsi="Calibri" w:cs="Times New Roman"/>
          <w:iCs/>
          <w:kern w:val="0"/>
          <w:sz w:val="24"/>
          <w:szCs w:val="24"/>
          <w:lang w:eastAsia="zh-CN"/>
          <w14:ligatures w14:val="none"/>
        </w:rPr>
      </w:pPr>
    </w:p>
    <w:p w14:paraId="4827FCB0" w14:textId="50139726" w:rsidR="0011146A" w:rsidRPr="009E3B28" w:rsidRDefault="0011146A" w:rsidP="00006C08">
      <w:pPr>
        <w:autoSpaceDE w:val="0"/>
        <w:autoSpaceDN w:val="0"/>
        <w:adjustRightInd w:val="0"/>
        <w:spacing w:after="0" w:line="360" w:lineRule="auto"/>
        <w:jc w:val="both"/>
        <w:rPr>
          <w:rFonts w:ascii="Calibri" w:eastAsia="SimSun" w:hAnsi="Calibri" w:cs="Times New Roman"/>
          <w:i/>
          <w:iCs/>
          <w:kern w:val="0"/>
          <w:sz w:val="24"/>
          <w:szCs w:val="24"/>
          <w:lang w:eastAsia="zh-CN"/>
          <w14:ligatures w14:val="none"/>
        </w:rPr>
      </w:pPr>
      <w:r w:rsidRPr="009E3B28">
        <w:rPr>
          <w:rFonts w:ascii="Calibri" w:eastAsia="SimSun" w:hAnsi="Calibri" w:cs="Times New Roman"/>
          <w:i/>
          <w:iCs/>
          <w:kern w:val="0"/>
          <w:sz w:val="24"/>
          <w:szCs w:val="24"/>
          <w:lang w:eastAsia="zh-CN"/>
          <w14:ligatures w14:val="none"/>
        </w:rPr>
        <w:t>5. Θα ρυθμίσετε την προστασία της πρώτης κατοικίας κατά τρόπο ώστε να προστατευθεί όσο το δυνατόν μεγαλύτερος αριθμός δανειοληπτών;</w:t>
      </w:r>
    </w:p>
    <w:p w14:paraId="1A9A68BF" w14:textId="30B115FE" w:rsidR="0011146A" w:rsidRDefault="0011146A" w:rsidP="00006C08">
      <w:pPr>
        <w:autoSpaceDE w:val="0"/>
        <w:autoSpaceDN w:val="0"/>
        <w:adjustRightInd w:val="0"/>
        <w:spacing w:after="0" w:line="360" w:lineRule="auto"/>
        <w:jc w:val="both"/>
        <w:rPr>
          <w:rFonts w:ascii="Calibri" w:eastAsia="SimSun" w:hAnsi="Calibri" w:cs="Times New Roman"/>
          <w:iCs/>
          <w:kern w:val="0"/>
          <w:sz w:val="24"/>
          <w:szCs w:val="24"/>
          <w:lang w:eastAsia="zh-CN"/>
          <w14:ligatures w14:val="none"/>
        </w:rPr>
      </w:pPr>
    </w:p>
    <w:p w14:paraId="519E42F6" w14:textId="77777777" w:rsidR="00220A28" w:rsidRDefault="0011146A" w:rsidP="00006C08">
      <w:pPr>
        <w:autoSpaceDE w:val="0"/>
        <w:autoSpaceDN w:val="0"/>
        <w:adjustRightInd w:val="0"/>
        <w:spacing w:after="0" w:line="360" w:lineRule="auto"/>
        <w:jc w:val="both"/>
        <w:rPr>
          <w:rFonts w:ascii="Calibri" w:eastAsia="SimSun" w:hAnsi="Calibri" w:cs="Times New Roman"/>
          <w:iCs/>
          <w:kern w:val="0"/>
          <w:sz w:val="24"/>
          <w:szCs w:val="24"/>
          <w:lang w:eastAsia="zh-CN"/>
          <w14:ligatures w14:val="none"/>
        </w:rPr>
      </w:pPr>
      <w:r>
        <w:rPr>
          <w:rFonts w:ascii="Calibri" w:eastAsia="SimSun" w:hAnsi="Calibri" w:cs="Times New Roman"/>
          <w:iCs/>
          <w:kern w:val="0"/>
          <w:sz w:val="24"/>
          <w:szCs w:val="24"/>
          <w:lang w:eastAsia="zh-CN"/>
          <w14:ligatures w14:val="none"/>
        </w:rPr>
        <w:lastRenderedPageBreak/>
        <w:t>Απάντηση: Ήδη μέσω των εργαλείων ρύθμισης οφειλών που έχουν θεσμοθετηθεί</w:t>
      </w:r>
      <w:r w:rsidR="009B1CE8">
        <w:rPr>
          <w:rFonts w:ascii="Calibri" w:eastAsia="SimSun" w:hAnsi="Calibri" w:cs="Times New Roman"/>
          <w:iCs/>
          <w:kern w:val="0"/>
          <w:sz w:val="24"/>
          <w:szCs w:val="24"/>
          <w:lang w:eastAsia="zh-CN"/>
          <w14:ligatures w14:val="none"/>
        </w:rPr>
        <w:t xml:space="preserve"> και παρατίθενται σωρευτικά κατωτέρω</w:t>
      </w:r>
      <w:r>
        <w:rPr>
          <w:rFonts w:ascii="Calibri" w:eastAsia="SimSun" w:hAnsi="Calibri" w:cs="Times New Roman"/>
          <w:iCs/>
          <w:kern w:val="0"/>
          <w:sz w:val="24"/>
          <w:szCs w:val="24"/>
          <w:lang w:eastAsia="zh-CN"/>
          <w14:ligatures w14:val="none"/>
        </w:rPr>
        <w:t>, το πρόβλημα του ιδιωτικού χρέους και των πλειστηριασμών αντιμετωπίζεται στον πυρήνα του</w:t>
      </w:r>
      <w:r w:rsidR="009B1CE8">
        <w:rPr>
          <w:rFonts w:ascii="Calibri" w:eastAsia="SimSun" w:hAnsi="Calibri" w:cs="Times New Roman"/>
          <w:iCs/>
          <w:kern w:val="0"/>
          <w:sz w:val="24"/>
          <w:szCs w:val="24"/>
          <w:lang w:eastAsia="zh-CN"/>
          <w14:ligatures w14:val="none"/>
        </w:rPr>
        <w:t>,</w:t>
      </w:r>
      <w:r>
        <w:rPr>
          <w:rFonts w:ascii="Calibri" w:eastAsia="SimSun" w:hAnsi="Calibri" w:cs="Times New Roman"/>
          <w:iCs/>
          <w:kern w:val="0"/>
          <w:sz w:val="24"/>
          <w:szCs w:val="24"/>
          <w:lang w:eastAsia="zh-CN"/>
          <w14:ligatures w14:val="none"/>
        </w:rPr>
        <w:t xml:space="preserve"> παρέχοντας δυνατότητες ρύθμισης οφειλών που προστατεύουν το σύνολο της περιουσίας των οφειλετών.</w:t>
      </w:r>
      <w:r w:rsidR="00220A28">
        <w:rPr>
          <w:rFonts w:ascii="Calibri" w:eastAsia="SimSun" w:hAnsi="Calibri" w:cs="Times New Roman"/>
          <w:iCs/>
          <w:kern w:val="0"/>
          <w:sz w:val="24"/>
          <w:szCs w:val="24"/>
          <w:lang w:eastAsia="zh-CN"/>
          <w14:ligatures w14:val="none"/>
        </w:rPr>
        <w:t xml:space="preserve"> Επιπλέον δε, ειδικά για τους ευάλωτους δανειολήπτες, ήδη παρέχεται προστασία της κύριας κατοικίας τους μέσω της ένταξής τους στο ενδιάμεσο πρόγραμμα μέχρι τη σύσταση του Φορέα Απόκτησης και </w:t>
      </w:r>
      <w:proofErr w:type="spellStart"/>
      <w:r w:rsidR="00220A28">
        <w:rPr>
          <w:rFonts w:ascii="Calibri" w:eastAsia="SimSun" w:hAnsi="Calibri" w:cs="Times New Roman"/>
          <w:iCs/>
          <w:kern w:val="0"/>
          <w:sz w:val="24"/>
          <w:szCs w:val="24"/>
          <w:lang w:eastAsia="zh-CN"/>
          <w14:ligatures w14:val="none"/>
        </w:rPr>
        <w:t>Επαναμίσθωσης</w:t>
      </w:r>
      <w:proofErr w:type="spellEnd"/>
      <w:r w:rsidR="00220A28">
        <w:rPr>
          <w:rFonts w:ascii="Calibri" w:eastAsia="SimSun" w:hAnsi="Calibri" w:cs="Times New Roman"/>
          <w:iCs/>
          <w:kern w:val="0"/>
          <w:sz w:val="24"/>
          <w:szCs w:val="24"/>
          <w:lang w:eastAsia="zh-CN"/>
          <w14:ligatures w14:val="none"/>
        </w:rPr>
        <w:t>, ο οποίος μόλις συσταθεί θα αποτρέπει την έξωση του ευάλωτου παρέχοντας τη δυνατότητα να παραμείνει ως μισθωτής σε αυτό και λαμβάνοντας σχετικό στεγαστικό επίδομα και δυνατότητα επαναγοράς της πρώτης κατοικίας μέσα σε διάστημα 12 ετών.</w:t>
      </w:r>
      <w:r w:rsidR="009B1CE8">
        <w:rPr>
          <w:rFonts w:ascii="Calibri" w:eastAsia="SimSun" w:hAnsi="Calibri" w:cs="Times New Roman"/>
          <w:iCs/>
          <w:kern w:val="0"/>
          <w:sz w:val="24"/>
          <w:szCs w:val="24"/>
          <w:lang w:eastAsia="zh-CN"/>
          <w14:ligatures w14:val="none"/>
        </w:rPr>
        <w:t xml:space="preserve"> </w:t>
      </w:r>
    </w:p>
    <w:p w14:paraId="1DD89961" w14:textId="3871137C" w:rsidR="009E3B28" w:rsidRDefault="00220A28" w:rsidP="00006C08">
      <w:pPr>
        <w:autoSpaceDE w:val="0"/>
        <w:autoSpaceDN w:val="0"/>
        <w:adjustRightInd w:val="0"/>
        <w:spacing w:after="0" w:line="360" w:lineRule="auto"/>
        <w:jc w:val="both"/>
        <w:rPr>
          <w:sz w:val="24"/>
          <w:szCs w:val="24"/>
        </w:rPr>
      </w:pPr>
      <w:r>
        <w:rPr>
          <w:rFonts w:ascii="Calibri" w:eastAsia="SimSun" w:hAnsi="Calibri" w:cs="Times New Roman"/>
          <w:iCs/>
          <w:kern w:val="0"/>
          <w:sz w:val="24"/>
          <w:szCs w:val="24"/>
          <w:lang w:eastAsia="zh-CN"/>
          <w14:ligatures w14:val="none"/>
        </w:rPr>
        <w:t>Πρέπει να σημειωθεί ότι τ</w:t>
      </w:r>
      <w:r w:rsidR="009B1CE8">
        <w:rPr>
          <w:rFonts w:ascii="Calibri" w:eastAsia="SimSun" w:hAnsi="Calibri" w:cs="Times New Roman"/>
          <w:iCs/>
          <w:kern w:val="0"/>
          <w:sz w:val="24"/>
          <w:szCs w:val="24"/>
          <w:lang w:eastAsia="zh-CN"/>
          <w14:ligatures w14:val="none"/>
        </w:rPr>
        <w:t xml:space="preserve">α προηγούμενα χρόνια η προστασία της πρώτης κατοικίας είχε θεσμοθετηθεί μέσω του Ν. 3869/2010 (ο λεγόμενος «νόμος Κατσέλη») και συνακόλουθα όταν έληξε το Φεβρουάριο του 2019 τον διαδέχθηκε ένας άλλος νόμος, ο ν. 4605/2019 επί της Κυβέρνησης ΣΥΡΙΖΑ, ο οποίος περιοριζόταν </w:t>
      </w:r>
      <w:r w:rsidR="009B1CE8">
        <w:rPr>
          <w:sz w:val="24"/>
          <w:szCs w:val="24"/>
        </w:rPr>
        <w:t xml:space="preserve">σε μία συγκεκριμένη περίμετρο δανειοληπτών. Ο ν. 3869/2010 </w:t>
      </w:r>
      <w:r w:rsidR="009B1CE8" w:rsidRPr="00167408">
        <w:rPr>
          <w:sz w:val="24"/>
          <w:szCs w:val="24"/>
        </w:rPr>
        <w:t>δεν προέβλεπε άρση του τραπεζικού και φορολογικού απορρήτου ώστε να κρίνεται αντικειμενικά ποιος χρήζει προστασίας. Αφετέρου,</w:t>
      </w:r>
      <w:r w:rsidR="009B1CE8">
        <w:rPr>
          <w:sz w:val="24"/>
          <w:szCs w:val="24"/>
        </w:rPr>
        <w:t xml:space="preserve"> δεν έδινε οριστική λύση στο πρόβλημα του πλειστηριασμού, αλλά προέβλεπε</w:t>
      </w:r>
      <w:r w:rsidR="009B1CE8" w:rsidRPr="00167408">
        <w:rPr>
          <w:sz w:val="24"/>
          <w:szCs w:val="24"/>
        </w:rPr>
        <w:t xml:space="preserve"> αναστολή στα καταδιωκτικά μέτρα από την κατάθεση της αίτησης μέχρι την εκδίκαση της υπόθεσης η οποία εκτεινόταν πέρα από τη δεκαετία. Στο μεταξύ ο οφειλέτης πλήρωνε ένα πολύ μικρό μέρος της οφειλής. </w:t>
      </w:r>
      <w:r w:rsidR="009E3B28">
        <w:rPr>
          <w:sz w:val="24"/>
          <w:szCs w:val="24"/>
        </w:rPr>
        <w:t>Όμως τα αποτελέσματα του νόμου αυτού έδειξαν ότι</w:t>
      </w:r>
      <w:r w:rsidR="009B1CE8" w:rsidRPr="00167408">
        <w:rPr>
          <w:sz w:val="24"/>
          <w:szCs w:val="24"/>
        </w:rPr>
        <w:t xml:space="preserve"> </w:t>
      </w:r>
      <w:r w:rsidR="009E3B28">
        <w:rPr>
          <w:sz w:val="24"/>
          <w:szCs w:val="24"/>
        </w:rPr>
        <w:t>π</w:t>
      </w:r>
      <w:r w:rsidR="009B1CE8" w:rsidRPr="00167408">
        <w:rPr>
          <w:sz w:val="24"/>
          <w:szCs w:val="24"/>
        </w:rPr>
        <w:t>οσοστό άνω του 43% επί του συνόλου των αιτήσεων στο νόμο Κατσέλη (δηλ. περί τις 60.000 από τους 140.000) κρίθηκαν από τα αρμόδια δικαστήρια ότι δεν μπορούν να τύχουν προστασίας μέσω του νόμου αυτού</w:t>
      </w:r>
      <w:r w:rsidR="009E3B28">
        <w:rPr>
          <w:sz w:val="24"/>
          <w:szCs w:val="24"/>
        </w:rPr>
        <w:t xml:space="preserve">, </w:t>
      </w:r>
      <w:r w:rsidR="00136365">
        <w:rPr>
          <w:sz w:val="24"/>
          <w:szCs w:val="24"/>
        </w:rPr>
        <w:t>καθώς</w:t>
      </w:r>
      <w:r w:rsidR="009B1CE8" w:rsidRPr="00167408">
        <w:rPr>
          <w:sz w:val="24"/>
          <w:szCs w:val="24"/>
        </w:rPr>
        <w:t xml:space="preserve"> κρίθηκε ότι κατά τη στιγμή της λήψης του δανείου δεν είχαν την οικονομική δυνατότητα αποπληρωμής του</w:t>
      </w:r>
      <w:r w:rsidR="009E3B28">
        <w:rPr>
          <w:sz w:val="24"/>
          <w:szCs w:val="24"/>
        </w:rPr>
        <w:t xml:space="preserve">. Έτσι, όσοι απορρίφθηκαν ήρθαν αντιμέτωποι με </w:t>
      </w:r>
      <w:proofErr w:type="spellStart"/>
      <w:r w:rsidR="009E3B28">
        <w:rPr>
          <w:sz w:val="24"/>
          <w:szCs w:val="24"/>
        </w:rPr>
        <w:t>συσσώρευμένες</w:t>
      </w:r>
      <w:proofErr w:type="spellEnd"/>
      <w:r w:rsidR="009E3B28">
        <w:rPr>
          <w:sz w:val="24"/>
          <w:szCs w:val="24"/>
        </w:rPr>
        <w:t xml:space="preserve"> οφειλές, καθώς αναβίωσε το σύνολο των τόκων υπερημερίας που είχε παγώσει όλο το χρονικό διάστημα. Δεν μπορεί η κυβέρνηση να επαναλάβει τα λάθη του παρελθόντος που εν τέλει οδηγούν και τους ίδιους τους δανειολήπτες σε αδιέξοδο. Αντιθέτως θεσμοθέτησε νόμους και εργαλεία που επιτρέπουν την ουσιαστική εξεύρεση λύσης, τα οποία και έχουν απτά αποτελέσματα στη μείωση του ιδιωτικού χρέους.</w:t>
      </w:r>
    </w:p>
    <w:p w14:paraId="7DEEABAB" w14:textId="77777777" w:rsidR="009E3B28" w:rsidRDefault="009E3B28" w:rsidP="00006C08">
      <w:pPr>
        <w:autoSpaceDE w:val="0"/>
        <w:autoSpaceDN w:val="0"/>
        <w:adjustRightInd w:val="0"/>
        <w:spacing w:after="0" w:line="360" w:lineRule="auto"/>
        <w:jc w:val="both"/>
        <w:rPr>
          <w:sz w:val="24"/>
          <w:szCs w:val="24"/>
        </w:rPr>
      </w:pPr>
    </w:p>
    <w:p w14:paraId="15A02072" w14:textId="77777777" w:rsidR="009E3B28" w:rsidRPr="009847C0" w:rsidRDefault="009E3B28" w:rsidP="00006C08">
      <w:pPr>
        <w:autoSpaceDE w:val="0"/>
        <w:autoSpaceDN w:val="0"/>
        <w:adjustRightInd w:val="0"/>
        <w:spacing w:after="0" w:line="360" w:lineRule="auto"/>
        <w:jc w:val="both"/>
        <w:rPr>
          <w:i/>
          <w:sz w:val="24"/>
          <w:szCs w:val="24"/>
        </w:rPr>
      </w:pPr>
      <w:r w:rsidRPr="009847C0">
        <w:rPr>
          <w:i/>
          <w:sz w:val="24"/>
          <w:szCs w:val="24"/>
        </w:rPr>
        <w:lastRenderedPageBreak/>
        <w:t xml:space="preserve">6. Θα ελεγχθεί η καταγγελθείσα τακτική εκ μέρους των τραπεζών να εξασφαλίζουν τα κέρδη των </w:t>
      </w:r>
      <w:r w:rsidRPr="009847C0">
        <w:rPr>
          <w:i/>
          <w:sz w:val="24"/>
          <w:szCs w:val="24"/>
          <w:lang w:val="en-US"/>
        </w:rPr>
        <w:t>Funds</w:t>
      </w:r>
      <w:r w:rsidRPr="009847C0">
        <w:rPr>
          <w:i/>
          <w:sz w:val="24"/>
          <w:szCs w:val="24"/>
        </w:rPr>
        <w:t xml:space="preserve"> αποκτώντας από τους πλειστηριασμούς τις κατοικίες των δανειοληπτών;</w:t>
      </w:r>
    </w:p>
    <w:p w14:paraId="6C30EFC1" w14:textId="77777777" w:rsidR="009847C0" w:rsidRDefault="009847C0" w:rsidP="009847C0">
      <w:pPr>
        <w:autoSpaceDE w:val="0"/>
        <w:autoSpaceDN w:val="0"/>
        <w:adjustRightInd w:val="0"/>
        <w:spacing w:after="0" w:line="360" w:lineRule="auto"/>
        <w:jc w:val="both"/>
        <w:rPr>
          <w:rFonts w:cstheme="minorHAnsi"/>
          <w:sz w:val="24"/>
          <w:szCs w:val="24"/>
        </w:rPr>
      </w:pPr>
    </w:p>
    <w:p w14:paraId="7503ADBC" w14:textId="1FE50F10" w:rsidR="009E3B28" w:rsidRPr="009847C0" w:rsidRDefault="009847C0" w:rsidP="009847C0">
      <w:pPr>
        <w:autoSpaceDE w:val="0"/>
        <w:autoSpaceDN w:val="0"/>
        <w:adjustRightInd w:val="0"/>
        <w:spacing w:after="0" w:line="360" w:lineRule="auto"/>
        <w:jc w:val="both"/>
        <w:rPr>
          <w:rFonts w:cstheme="minorHAnsi"/>
          <w:kern w:val="0"/>
          <w:sz w:val="24"/>
          <w:szCs w:val="24"/>
          <w14:ligatures w14:val="none"/>
        </w:rPr>
      </w:pPr>
      <w:r w:rsidRPr="009847C0">
        <w:rPr>
          <w:rFonts w:cstheme="minorHAnsi"/>
          <w:sz w:val="24"/>
          <w:szCs w:val="24"/>
        </w:rPr>
        <w:t xml:space="preserve">Απάντηση: Η διενέργεια των πλειστηριασμών γίνεται με απόλυτη διαφάνεια και με ηλεκτρονικές διαδικασίες, μέσω της ηλεκτρονικής πλατφόρμας </w:t>
      </w:r>
      <w:r w:rsidRPr="009847C0">
        <w:rPr>
          <w:rFonts w:cstheme="minorHAnsi"/>
          <w:sz w:val="24"/>
          <w:szCs w:val="24"/>
          <w:lang w:val="en-US"/>
        </w:rPr>
        <w:t>e</w:t>
      </w:r>
      <w:r w:rsidRPr="009847C0">
        <w:rPr>
          <w:rFonts w:cstheme="minorHAnsi"/>
          <w:sz w:val="24"/>
          <w:szCs w:val="24"/>
        </w:rPr>
        <w:t xml:space="preserve"> </w:t>
      </w:r>
      <w:r w:rsidRPr="009847C0">
        <w:rPr>
          <w:rFonts w:cstheme="minorHAnsi"/>
          <w:sz w:val="24"/>
          <w:szCs w:val="24"/>
          <w:lang w:val="en-US"/>
        </w:rPr>
        <w:t>auction</w:t>
      </w:r>
      <w:r w:rsidRPr="009847C0">
        <w:rPr>
          <w:rFonts w:cstheme="minorHAnsi"/>
          <w:sz w:val="24"/>
          <w:szCs w:val="24"/>
        </w:rPr>
        <w:t xml:space="preserve">. Η διενέργεια του πλειστηριασμού με ηλεκτρονικές μεθόδους έχει ως αποτέλεσμα την επίτευξη μεγαλύτερου ανταγωνισμού ο οποίος καταλήγει </w:t>
      </w:r>
      <w:proofErr w:type="spellStart"/>
      <w:r w:rsidRPr="009847C0">
        <w:rPr>
          <w:rFonts w:cstheme="minorHAnsi"/>
          <w:sz w:val="24"/>
          <w:szCs w:val="24"/>
        </w:rPr>
        <w:t>υπερ</w:t>
      </w:r>
      <w:proofErr w:type="spellEnd"/>
      <w:r w:rsidRPr="009847C0">
        <w:rPr>
          <w:rFonts w:cstheme="minorHAnsi"/>
          <w:sz w:val="24"/>
          <w:szCs w:val="24"/>
        </w:rPr>
        <w:t xml:space="preserve"> του δανειολήπτη ο οποίος ευρίσκεται αντιμέτωπος με αυτή τη δυσάρεστη κατάσταση, καθώς </w:t>
      </w:r>
      <w:proofErr w:type="spellStart"/>
      <w:r w:rsidRPr="009847C0">
        <w:rPr>
          <w:rFonts w:cstheme="minorHAnsi"/>
          <w:sz w:val="24"/>
          <w:szCs w:val="24"/>
        </w:rPr>
        <w:t>επιτυχγάνεται</w:t>
      </w:r>
      <w:proofErr w:type="spellEnd"/>
      <w:r w:rsidRPr="009847C0">
        <w:rPr>
          <w:rFonts w:cstheme="minorHAnsi"/>
          <w:sz w:val="24"/>
          <w:szCs w:val="24"/>
        </w:rPr>
        <w:t xml:space="preserve"> το μεγαλύτερο δυνατό τίμημα που εξασφαλίζει μεγαλύτερη απόσβεση της οφειλής του. Η συμμετοχή κάθε φυσικού και νομικού προσώπου είναι δυνατή, εφόσον πληροί τις προϋποθέσεις του νόμου και προσκομίζει τη σχετική εγγυητική επιστολή. Επίσης, στο ν. 5072/2023 προβλέφθηκε ρητώς ότι </w:t>
      </w:r>
      <w:r>
        <w:rPr>
          <w:rFonts w:cstheme="minorHAnsi"/>
          <w:kern w:val="0"/>
          <w:sz w:val="24"/>
          <w:szCs w:val="24"/>
          <w14:ligatures w14:val="none"/>
        </w:rPr>
        <w:t>στις ε</w:t>
      </w:r>
      <w:r w:rsidRPr="009847C0">
        <w:rPr>
          <w:rFonts w:cstheme="minorHAnsi"/>
          <w:kern w:val="0"/>
          <w:sz w:val="24"/>
          <w:szCs w:val="24"/>
          <w14:ligatures w14:val="none"/>
        </w:rPr>
        <w:t>ταιρίες διαχείρισης απαιτήσεων «δεν επιτρέπεται η απόκτηση διαμέσου μεταβίβασης, εκχώρησης ή από εθελοντική εκποίηση ή από πλειστηριασμό, ακίνητης περιουσίας που συνδέεται με τις πιστώσεις που αυτές διαχειρίζονται</w:t>
      </w:r>
      <w:r>
        <w:rPr>
          <w:rFonts w:cstheme="minorHAnsi"/>
          <w:kern w:val="0"/>
          <w:sz w:val="24"/>
          <w:szCs w:val="24"/>
          <w14:ligatures w14:val="none"/>
        </w:rPr>
        <w:t>»</w:t>
      </w:r>
      <w:r w:rsidRPr="009847C0">
        <w:rPr>
          <w:rFonts w:cstheme="minorHAnsi"/>
          <w:kern w:val="0"/>
          <w:sz w:val="24"/>
          <w:szCs w:val="24"/>
          <w14:ligatures w14:val="none"/>
        </w:rPr>
        <w:t>.</w:t>
      </w:r>
    </w:p>
    <w:p w14:paraId="6213F409" w14:textId="77777777" w:rsidR="009847C0" w:rsidRPr="009847C0" w:rsidRDefault="009847C0" w:rsidP="009847C0">
      <w:pPr>
        <w:autoSpaceDE w:val="0"/>
        <w:autoSpaceDN w:val="0"/>
        <w:adjustRightInd w:val="0"/>
        <w:spacing w:after="0" w:line="360" w:lineRule="auto"/>
        <w:jc w:val="both"/>
        <w:rPr>
          <w:rFonts w:cstheme="minorHAnsi"/>
          <w:sz w:val="24"/>
          <w:szCs w:val="24"/>
        </w:rPr>
      </w:pPr>
    </w:p>
    <w:p w14:paraId="14A58A5E" w14:textId="277D89CA" w:rsidR="0011146A" w:rsidRPr="009847C0" w:rsidRDefault="009E3B28" w:rsidP="00006C08">
      <w:pPr>
        <w:autoSpaceDE w:val="0"/>
        <w:autoSpaceDN w:val="0"/>
        <w:adjustRightInd w:val="0"/>
        <w:spacing w:after="0" w:line="360" w:lineRule="auto"/>
        <w:jc w:val="both"/>
        <w:rPr>
          <w:i/>
          <w:sz w:val="24"/>
          <w:szCs w:val="24"/>
        </w:rPr>
      </w:pPr>
      <w:r w:rsidRPr="009847C0">
        <w:rPr>
          <w:i/>
          <w:sz w:val="24"/>
          <w:szCs w:val="24"/>
        </w:rPr>
        <w:t xml:space="preserve">7. Προτίθεστε να προχωρήσετε στη δημιουργία ηλεκτρονικής πλατφόρμας όπου θα συμμετέχουν δεσμευτικά όλα τα </w:t>
      </w:r>
      <w:r w:rsidRPr="009847C0">
        <w:rPr>
          <w:i/>
          <w:sz w:val="24"/>
          <w:szCs w:val="24"/>
          <w:lang w:val="en-US"/>
        </w:rPr>
        <w:t>Funds</w:t>
      </w:r>
      <w:r w:rsidRPr="009847C0">
        <w:rPr>
          <w:i/>
          <w:sz w:val="24"/>
          <w:szCs w:val="24"/>
        </w:rPr>
        <w:t xml:space="preserve"> και θα απαντούν υποχρεωτικά έναντι κυρώσεων, ακόμη και αφαίρεση της άδειας λειτουργίας, στους πολίτες για τα δάνειά τους που διαχειρίζονται;  </w:t>
      </w:r>
    </w:p>
    <w:p w14:paraId="3CD5209F" w14:textId="77777777" w:rsidR="007B1CCA" w:rsidRDefault="007B1CCA" w:rsidP="007B1CCA">
      <w:pPr>
        <w:tabs>
          <w:tab w:val="left" w:pos="7655"/>
          <w:tab w:val="left" w:pos="8306"/>
        </w:tabs>
        <w:suppressAutoHyphens/>
        <w:spacing w:after="120" w:line="276" w:lineRule="auto"/>
        <w:jc w:val="both"/>
        <w:rPr>
          <w:rFonts w:ascii="Calibri" w:eastAsia="SimSun" w:hAnsi="Calibri" w:cs="Times New Roman"/>
          <w:iCs/>
          <w:kern w:val="0"/>
          <w:sz w:val="24"/>
          <w:szCs w:val="24"/>
          <w:lang w:eastAsia="zh-CN"/>
          <w14:ligatures w14:val="none"/>
        </w:rPr>
      </w:pPr>
    </w:p>
    <w:p w14:paraId="630156CD" w14:textId="77777777" w:rsidR="007B1CCA" w:rsidRDefault="00F51910" w:rsidP="0057227B">
      <w:pPr>
        <w:tabs>
          <w:tab w:val="left" w:pos="7655"/>
          <w:tab w:val="left" w:pos="8306"/>
        </w:tabs>
        <w:suppressAutoHyphens/>
        <w:spacing w:after="120" w:line="360" w:lineRule="auto"/>
        <w:jc w:val="both"/>
        <w:rPr>
          <w:rFonts w:ascii="Calibri" w:eastAsia="SimSun" w:hAnsi="Calibri" w:cs="Times New Roman"/>
          <w:iCs/>
          <w:kern w:val="0"/>
          <w:sz w:val="24"/>
          <w:szCs w:val="24"/>
          <w:lang w:eastAsia="zh-CN"/>
          <w14:ligatures w14:val="none"/>
        </w:rPr>
      </w:pPr>
      <w:r>
        <w:rPr>
          <w:rFonts w:ascii="Calibri" w:eastAsia="SimSun" w:hAnsi="Calibri" w:cs="Times New Roman"/>
          <w:iCs/>
          <w:kern w:val="0"/>
          <w:sz w:val="24"/>
          <w:szCs w:val="24"/>
          <w:lang w:eastAsia="zh-CN"/>
          <w14:ligatures w14:val="none"/>
        </w:rPr>
        <w:t xml:space="preserve">Απάντηση: </w:t>
      </w:r>
      <w:r w:rsidR="00251469">
        <w:rPr>
          <w:rFonts w:ascii="Calibri" w:eastAsia="SimSun" w:hAnsi="Calibri" w:cs="Times New Roman"/>
          <w:iCs/>
          <w:kern w:val="0"/>
          <w:sz w:val="24"/>
          <w:szCs w:val="24"/>
          <w:lang w:eastAsia="zh-CN"/>
          <w14:ligatures w14:val="none"/>
        </w:rPr>
        <w:t xml:space="preserve">έχει ήδη θεσμοθετηθεί και λειτουργεί η πλατφόρμα βεβαίωσης χρηματικών οφειλών δυνάμει του άρθ. 29 παρ. 2 ν. 4738/2020 στην οποία έχει προσχωρήσει το σύνολο των πιστωτικών ιδρυμάτων, των χρηματοδοτικών φορέων αλλά και του δημοσίου (φορολογική διοίκηση και ασφαλιστικοί φορείς), όπως αυτά έχουν διασυνδεθεί με την πλατφόρμα του εξωδικαστικού μηχανισμού, και παρέχεται για πρώτη φορά το σύνολο των χρηματικών οφειλών του οφειλέτη προς αυτούς. Στο πλαίσιο αυτό έχουν εκδοθεί </w:t>
      </w:r>
      <w:r w:rsidR="00542721" w:rsidRPr="00542721">
        <w:rPr>
          <w:rFonts w:ascii="Calibri" w:eastAsia="SimSun" w:hAnsi="Calibri" w:cs="Times New Roman"/>
          <w:iCs/>
          <w:kern w:val="0"/>
          <w:sz w:val="24"/>
          <w:szCs w:val="24"/>
          <w:lang w:eastAsia="zh-CN"/>
          <w14:ligatures w14:val="none"/>
        </w:rPr>
        <w:t>11.638</w:t>
      </w:r>
      <w:r w:rsidR="00251469">
        <w:rPr>
          <w:rFonts w:ascii="Calibri" w:eastAsia="SimSun" w:hAnsi="Calibri" w:cs="Times New Roman"/>
          <w:iCs/>
          <w:kern w:val="0"/>
          <w:sz w:val="24"/>
          <w:szCs w:val="24"/>
          <w:lang w:eastAsia="zh-CN"/>
          <w14:ligatures w14:val="none"/>
        </w:rPr>
        <w:t xml:space="preserve"> βεβαιώσεις. </w:t>
      </w:r>
    </w:p>
    <w:p w14:paraId="0D866919" w14:textId="787AABB6" w:rsidR="00A366FF" w:rsidRPr="00A366FF" w:rsidRDefault="00251469" w:rsidP="0057227B">
      <w:pPr>
        <w:tabs>
          <w:tab w:val="left" w:pos="7655"/>
          <w:tab w:val="left" w:pos="8306"/>
        </w:tabs>
        <w:suppressAutoHyphens/>
        <w:spacing w:after="120" w:line="360" w:lineRule="auto"/>
        <w:jc w:val="both"/>
        <w:rPr>
          <w:rFonts w:ascii="Calibri" w:eastAsia="SimSun" w:hAnsi="Calibri" w:cs="Times New Roman"/>
          <w:iCs/>
          <w:kern w:val="0"/>
          <w:sz w:val="24"/>
          <w:szCs w:val="24"/>
          <w:lang w:eastAsia="zh-CN"/>
          <w14:ligatures w14:val="none"/>
        </w:rPr>
      </w:pPr>
      <w:r>
        <w:rPr>
          <w:rFonts w:ascii="Calibri" w:eastAsia="SimSun" w:hAnsi="Calibri" w:cs="Times New Roman"/>
          <w:iCs/>
          <w:kern w:val="0"/>
          <w:sz w:val="24"/>
          <w:szCs w:val="24"/>
          <w:lang w:eastAsia="zh-CN"/>
          <w14:ligatures w14:val="none"/>
        </w:rPr>
        <w:t xml:space="preserve">Πέραν </w:t>
      </w:r>
      <w:r w:rsidR="00542721">
        <w:rPr>
          <w:rFonts w:ascii="Calibri" w:eastAsia="SimSun" w:hAnsi="Calibri" w:cs="Times New Roman"/>
          <w:iCs/>
          <w:kern w:val="0"/>
          <w:sz w:val="24"/>
          <w:szCs w:val="24"/>
          <w:lang w:eastAsia="zh-CN"/>
          <w14:ligatures w14:val="none"/>
        </w:rPr>
        <w:t>και επιπλέον</w:t>
      </w:r>
      <w:r>
        <w:rPr>
          <w:rFonts w:ascii="Calibri" w:eastAsia="SimSun" w:hAnsi="Calibri" w:cs="Times New Roman"/>
          <w:iCs/>
          <w:kern w:val="0"/>
          <w:sz w:val="24"/>
          <w:szCs w:val="24"/>
          <w:lang w:eastAsia="zh-CN"/>
          <w14:ligatures w14:val="none"/>
        </w:rPr>
        <w:t xml:space="preserve"> αυτού,  </w:t>
      </w:r>
      <w:r w:rsidR="007B1CCA">
        <w:rPr>
          <w:rFonts w:ascii="Calibri" w:eastAsia="SimSun" w:hAnsi="Calibri" w:cs="Times New Roman"/>
          <w:iCs/>
          <w:kern w:val="0"/>
          <w:sz w:val="24"/>
          <w:szCs w:val="24"/>
          <w:lang w:eastAsia="zh-CN"/>
          <w14:ligatures w14:val="none"/>
        </w:rPr>
        <w:t>στο ν. 5072/2023, θεσμοθετήθηκε η υποχρέωση των εταιριών διαχείρισης απαιτήσεων</w:t>
      </w:r>
      <w:r w:rsidR="007B1CCA" w:rsidRPr="00A366FF">
        <w:rPr>
          <w:rFonts w:ascii="Calibri" w:eastAsia="SimSun" w:hAnsi="Calibri" w:cs="Times New Roman"/>
          <w:iCs/>
          <w:kern w:val="0"/>
          <w:sz w:val="24"/>
          <w:szCs w:val="24"/>
          <w:lang w:eastAsia="zh-CN"/>
          <w14:ligatures w14:val="none"/>
        </w:rPr>
        <w:t xml:space="preserve">, να παρέχουν μέσω ειδικής ψηφιακής πλατφόρμας </w:t>
      </w:r>
      <w:r w:rsidR="007B1CCA" w:rsidRPr="00A366FF">
        <w:rPr>
          <w:rFonts w:ascii="Calibri" w:eastAsia="SimSun" w:hAnsi="Calibri" w:cs="Times New Roman"/>
          <w:iCs/>
          <w:kern w:val="0"/>
          <w:sz w:val="24"/>
          <w:szCs w:val="24"/>
          <w:lang w:eastAsia="zh-CN"/>
          <w14:ligatures w14:val="none"/>
        </w:rPr>
        <w:lastRenderedPageBreak/>
        <w:t xml:space="preserve">προσωποποιημένη και αναλυτική ενημέρωση προς τους οφειλέτες, </w:t>
      </w:r>
      <w:r w:rsidR="00A366FF" w:rsidRPr="00A366FF">
        <w:rPr>
          <w:rFonts w:ascii="Calibri" w:eastAsia="SimSun" w:hAnsi="Calibri" w:cs="Times New Roman"/>
          <w:iCs/>
          <w:kern w:val="0"/>
          <w:sz w:val="24"/>
          <w:szCs w:val="24"/>
          <w:lang w:eastAsia="zh-CN"/>
          <w14:ligatures w14:val="none"/>
        </w:rPr>
        <w:t>και ο</w:t>
      </w:r>
      <w:r w:rsidR="007B1CCA" w:rsidRPr="00A366FF">
        <w:rPr>
          <w:rFonts w:ascii="Calibri" w:eastAsia="SimSun" w:hAnsi="Calibri" w:cs="Times New Roman"/>
          <w:iCs/>
          <w:kern w:val="0"/>
          <w:sz w:val="24"/>
          <w:szCs w:val="24"/>
          <w:lang w:eastAsia="zh-CN"/>
          <w14:ligatures w14:val="none"/>
        </w:rPr>
        <w:t xml:space="preserve"> οφειλέτης έχει τη δυνατότητα να ελέγχει τα στοιχεία αυτά εισερχόμενος με χρήση του κωδικού του σε ειδική εφαρμογή στις ιστοσελίδες των </w:t>
      </w:r>
      <w:proofErr w:type="spellStart"/>
      <w:r w:rsidR="007B1CCA" w:rsidRPr="00A366FF">
        <w:rPr>
          <w:rFonts w:ascii="Calibri" w:eastAsia="SimSun" w:hAnsi="Calibri" w:cs="Times New Roman"/>
          <w:iCs/>
          <w:kern w:val="0"/>
          <w:sz w:val="24"/>
          <w:szCs w:val="24"/>
          <w:lang w:eastAsia="zh-CN"/>
          <w14:ligatures w14:val="none"/>
        </w:rPr>
        <w:t>servicers</w:t>
      </w:r>
      <w:proofErr w:type="spellEnd"/>
      <w:r w:rsidR="007B1CCA" w:rsidRPr="00A366FF">
        <w:rPr>
          <w:rFonts w:ascii="Calibri" w:eastAsia="SimSun" w:hAnsi="Calibri" w:cs="Times New Roman"/>
          <w:iCs/>
          <w:kern w:val="0"/>
          <w:sz w:val="24"/>
          <w:szCs w:val="24"/>
          <w:lang w:eastAsia="zh-CN"/>
          <w14:ligatures w14:val="none"/>
        </w:rPr>
        <w:t xml:space="preserve"> (κατ’ αναλογία με το </w:t>
      </w:r>
      <w:proofErr w:type="spellStart"/>
      <w:r w:rsidR="007B1CCA" w:rsidRPr="00A366FF">
        <w:rPr>
          <w:rFonts w:ascii="Calibri" w:eastAsia="SimSun" w:hAnsi="Calibri" w:cs="Times New Roman"/>
          <w:iCs/>
          <w:kern w:val="0"/>
          <w:sz w:val="24"/>
          <w:szCs w:val="24"/>
          <w:lang w:eastAsia="zh-CN"/>
          <w14:ligatures w14:val="none"/>
        </w:rPr>
        <w:t>webbanking</w:t>
      </w:r>
      <w:proofErr w:type="spellEnd"/>
      <w:r w:rsidR="007B1CCA" w:rsidRPr="00A366FF">
        <w:rPr>
          <w:rFonts w:ascii="Calibri" w:eastAsia="SimSun" w:hAnsi="Calibri" w:cs="Times New Roman"/>
          <w:iCs/>
          <w:kern w:val="0"/>
          <w:sz w:val="24"/>
          <w:szCs w:val="24"/>
          <w:lang w:eastAsia="zh-CN"/>
          <w14:ligatures w14:val="none"/>
        </w:rPr>
        <w:t xml:space="preserve"> των τραπεζών). Συνεπώς, οι αγοραστές και οι διαχειριστές πιστώσεων </w:t>
      </w:r>
      <w:r w:rsidR="00A366FF" w:rsidRPr="00A366FF">
        <w:rPr>
          <w:rFonts w:ascii="Calibri" w:eastAsia="SimSun" w:hAnsi="Calibri" w:cs="Times New Roman"/>
          <w:iCs/>
          <w:kern w:val="0"/>
          <w:sz w:val="24"/>
          <w:szCs w:val="24"/>
          <w:lang w:eastAsia="zh-CN"/>
          <w14:ligatures w14:val="none"/>
        </w:rPr>
        <w:t>έχουν δημιουργήσει και</w:t>
      </w:r>
      <w:r w:rsidR="007B1CCA" w:rsidRPr="00A366FF">
        <w:rPr>
          <w:rFonts w:ascii="Calibri" w:eastAsia="SimSun" w:hAnsi="Calibri" w:cs="Times New Roman"/>
          <w:iCs/>
          <w:kern w:val="0"/>
          <w:sz w:val="24"/>
          <w:szCs w:val="24"/>
          <w:lang w:eastAsia="zh-CN"/>
          <w14:ligatures w14:val="none"/>
        </w:rPr>
        <w:t xml:space="preserve"> διαθέτουν ηλεκτρονικό σύστημα προσωποποιημένης πληροφόρησης, μέσω του οποίου παρέχουν στο δανειολήπτη άμεσα, τη στιγμή της πρόσβασής του, και με ανανέωση των στοιχείων σε μηνιαία τουλάχιστον βάση, ενημέρωση αναφορικά με την οφειλή του, η οποία περιλαμβάνει κατ’ ελάχιστον τα εξής:</w:t>
      </w:r>
    </w:p>
    <w:p w14:paraId="2FFD59E4" w14:textId="660FF712" w:rsidR="007B1CCA" w:rsidRPr="00A366FF" w:rsidRDefault="007B1CCA" w:rsidP="0057227B">
      <w:pPr>
        <w:tabs>
          <w:tab w:val="left" w:pos="7655"/>
          <w:tab w:val="left" w:pos="8306"/>
        </w:tabs>
        <w:suppressAutoHyphens/>
        <w:spacing w:after="120" w:line="360" w:lineRule="auto"/>
        <w:jc w:val="both"/>
        <w:rPr>
          <w:rFonts w:ascii="Calibri" w:eastAsia="SimSun" w:hAnsi="Calibri" w:cs="Times New Roman"/>
          <w:iCs/>
          <w:kern w:val="0"/>
          <w:sz w:val="24"/>
          <w:szCs w:val="24"/>
          <w:lang w:eastAsia="zh-CN"/>
          <w14:ligatures w14:val="none"/>
        </w:rPr>
      </w:pPr>
      <w:r w:rsidRPr="00A366FF">
        <w:rPr>
          <w:rFonts w:ascii="Calibri" w:eastAsia="SimSun" w:hAnsi="Calibri" w:cs="Times New Roman"/>
          <w:iCs/>
          <w:kern w:val="0"/>
          <w:sz w:val="24"/>
          <w:szCs w:val="24"/>
          <w:lang w:eastAsia="zh-CN"/>
          <w14:ligatures w14:val="none"/>
        </w:rPr>
        <w:t>α) πληροφορίες σχετικά με τα ποσά που οφείλει ο δανειολήπτης, με αναλυτική καταγραφή των ποσών που οφείλονται ως κεφάλαιο, τόκοι, προμήθειες, τυχόν άλλες χρεώσεις, καθώς και το ισχύον επιτόκιο,</w:t>
      </w:r>
    </w:p>
    <w:p w14:paraId="256E3A80" w14:textId="77777777" w:rsidR="007B1CCA" w:rsidRPr="00A366FF" w:rsidRDefault="007B1CCA" w:rsidP="0057227B">
      <w:pPr>
        <w:tabs>
          <w:tab w:val="left" w:pos="7655"/>
          <w:tab w:val="left" w:pos="8306"/>
        </w:tabs>
        <w:suppressAutoHyphens/>
        <w:spacing w:after="120" w:line="360" w:lineRule="auto"/>
        <w:jc w:val="both"/>
        <w:rPr>
          <w:rFonts w:ascii="Calibri" w:eastAsia="SimSun" w:hAnsi="Calibri" w:cs="Times New Roman"/>
          <w:iCs/>
          <w:kern w:val="0"/>
          <w:sz w:val="24"/>
          <w:szCs w:val="24"/>
          <w:lang w:eastAsia="zh-CN"/>
          <w14:ligatures w14:val="none"/>
        </w:rPr>
      </w:pPr>
      <w:r w:rsidRPr="00A366FF">
        <w:rPr>
          <w:rFonts w:ascii="Calibri" w:eastAsia="SimSun" w:hAnsi="Calibri" w:cs="Times New Roman"/>
          <w:iCs/>
          <w:kern w:val="0"/>
          <w:sz w:val="24"/>
          <w:szCs w:val="24"/>
          <w:lang w:eastAsia="zh-CN"/>
          <w14:ligatures w14:val="none"/>
        </w:rPr>
        <w:t>β) την περιοδικότητα των δόσεων, το ύψος αυτών, την ημερομηνία πληρωμής εκάστης αυτών, το τρέχον υπόλοιπο, καθώς και το λογαριασμό εξυπηρέτησης της οφειλής.</w:t>
      </w:r>
    </w:p>
    <w:p w14:paraId="161BDE3B" w14:textId="6BBB0024" w:rsidR="00F51910" w:rsidRPr="007B1CCA" w:rsidRDefault="00A366FF" w:rsidP="0057227B">
      <w:pPr>
        <w:autoSpaceDE w:val="0"/>
        <w:autoSpaceDN w:val="0"/>
        <w:adjustRightInd w:val="0"/>
        <w:spacing w:after="0" w:line="360" w:lineRule="auto"/>
        <w:jc w:val="both"/>
        <w:rPr>
          <w:rFonts w:ascii="Calibri" w:eastAsia="SimSun" w:hAnsi="Calibri" w:cs="Times New Roman"/>
          <w:iCs/>
          <w:kern w:val="0"/>
          <w:sz w:val="24"/>
          <w:szCs w:val="24"/>
          <w:lang w:eastAsia="zh-CN"/>
          <w14:ligatures w14:val="none"/>
        </w:rPr>
      </w:pPr>
      <w:r>
        <w:rPr>
          <w:rFonts w:ascii="Calibri" w:eastAsia="SimSun" w:hAnsi="Calibri" w:cs="Times New Roman"/>
          <w:iCs/>
          <w:kern w:val="0"/>
          <w:sz w:val="24"/>
          <w:szCs w:val="24"/>
          <w:lang w:eastAsia="zh-CN"/>
          <w14:ligatures w14:val="none"/>
        </w:rPr>
        <w:t>Επομένως υπάρχει ήδη ολοκληρωμένο σύστημα ενημέρωσης των οφειλετών σχετικά με το ύψος των οφειλών τους. Οι πλατφόρμες αυτές λειτουργούν κανονικά, η δε αδιάλειπτη πληροφόρηση τυγχάνει εποπτείας. Παράλληλα, σε περίπτωση που σταματήσει κάποια εταιρία διαχείρισης τη συμμόρφωση με το πλαίσιο ενημέρωσης όπως περιγράφεται προβλέπονται στο ν. 5072/2023 ποινές αφαίρεσης της άδειας λειτουργίας.</w:t>
      </w:r>
    </w:p>
    <w:p w14:paraId="27B17C9E" w14:textId="38EAF130" w:rsidR="003D30BC" w:rsidRDefault="003D30BC" w:rsidP="0057227B">
      <w:pPr>
        <w:tabs>
          <w:tab w:val="left" w:pos="8364"/>
        </w:tabs>
        <w:suppressAutoHyphens/>
        <w:spacing w:after="0" w:line="360" w:lineRule="auto"/>
        <w:jc w:val="both"/>
        <w:rPr>
          <w:rFonts w:ascii="Calibri" w:eastAsia="SimSun" w:hAnsi="Calibri" w:cs="Times New Roman"/>
          <w:iCs/>
          <w:kern w:val="0"/>
          <w:sz w:val="24"/>
          <w:szCs w:val="24"/>
          <w:lang w:eastAsia="zh-CN"/>
          <w14:ligatures w14:val="none"/>
        </w:rPr>
      </w:pPr>
    </w:p>
    <w:p w14:paraId="55B5A7D3" w14:textId="18976131" w:rsidR="00E145DB" w:rsidRDefault="0092089A" w:rsidP="0057227B">
      <w:pPr>
        <w:tabs>
          <w:tab w:val="left" w:pos="8364"/>
        </w:tabs>
        <w:suppressAutoHyphens/>
        <w:spacing w:after="0" w:line="360" w:lineRule="auto"/>
        <w:jc w:val="both"/>
        <w:rPr>
          <w:rFonts w:ascii="Calibri" w:eastAsia="SimSun" w:hAnsi="Calibri" w:cs="Times New Roman"/>
          <w:iCs/>
          <w:kern w:val="0"/>
          <w:sz w:val="24"/>
          <w:szCs w:val="24"/>
          <w:lang w:eastAsia="zh-CN"/>
          <w14:ligatures w14:val="none"/>
        </w:rPr>
      </w:pPr>
      <w:r w:rsidRPr="00220A28">
        <w:rPr>
          <w:rFonts w:ascii="Calibri" w:eastAsia="SimSun" w:hAnsi="Calibri" w:cs="Times New Roman"/>
          <w:b/>
          <w:iCs/>
          <w:kern w:val="0"/>
          <w:sz w:val="24"/>
          <w:szCs w:val="24"/>
          <w:lang w:eastAsia="zh-CN"/>
          <w14:ligatures w14:val="none"/>
        </w:rPr>
        <w:t>4.</w:t>
      </w:r>
      <w:r>
        <w:rPr>
          <w:rFonts w:ascii="Calibri" w:eastAsia="SimSun" w:hAnsi="Calibri" w:cs="Times New Roman"/>
          <w:iCs/>
          <w:kern w:val="0"/>
          <w:sz w:val="24"/>
          <w:szCs w:val="24"/>
          <w:lang w:eastAsia="zh-CN"/>
          <w14:ligatures w14:val="none"/>
        </w:rPr>
        <w:t xml:space="preserve"> Αναφορικά με την ενημέρωση των δανειοληπτών για τα διαθέσιμα εργαλεία που έχουν για τη ρύθμιση των οφειλών τους, θα πρέπει να επισημανθεί ότι διενεργήθηκε διαφημιστική εκστρατεία από το Υπουργείο Εθνικής Οικονομίας και Οικονομικών και λειτουργεί αδιαλείπτως σχετική πλατφόρμα ενημέρωσης ( </w:t>
      </w:r>
      <w:hyperlink r:id="rId12" w:history="1">
        <w:r w:rsidRPr="00A274DE">
          <w:rPr>
            <w:rStyle w:val="-"/>
            <w:rFonts w:ascii="Calibri" w:eastAsia="SimSun" w:hAnsi="Calibri" w:cs="Times New Roman"/>
            <w:iCs/>
            <w:kern w:val="0"/>
            <w:sz w:val="24"/>
            <w:szCs w:val="24"/>
            <w:lang w:eastAsia="zh-CN"/>
            <w14:ligatures w14:val="none"/>
          </w:rPr>
          <w:t>https://minfin.gov.gr/kratametospitimas.gr/</w:t>
        </w:r>
      </w:hyperlink>
      <w:r>
        <w:rPr>
          <w:rFonts w:ascii="Calibri" w:eastAsia="SimSun" w:hAnsi="Calibri" w:cs="Times New Roman"/>
          <w:iCs/>
          <w:kern w:val="0"/>
          <w:sz w:val="24"/>
          <w:szCs w:val="24"/>
          <w:lang w:eastAsia="zh-CN"/>
          <w14:ligatures w14:val="none"/>
        </w:rPr>
        <w:t xml:space="preserve"> ). Τα διαθέσιμα εργαλεία ρύθμισης οφειλών συνοψίζονται ως εξής:</w:t>
      </w:r>
    </w:p>
    <w:p w14:paraId="027863EE" w14:textId="77777777" w:rsidR="00E145DB" w:rsidRDefault="00E145DB" w:rsidP="0057227B">
      <w:pPr>
        <w:tabs>
          <w:tab w:val="left" w:pos="8364"/>
        </w:tabs>
        <w:suppressAutoHyphens/>
        <w:spacing w:after="0" w:line="360" w:lineRule="auto"/>
        <w:jc w:val="both"/>
        <w:rPr>
          <w:rFonts w:ascii="Calibri" w:eastAsia="SimSun" w:hAnsi="Calibri" w:cs="Times New Roman"/>
          <w:iCs/>
          <w:kern w:val="0"/>
          <w:sz w:val="24"/>
          <w:szCs w:val="24"/>
          <w:lang w:eastAsia="zh-CN"/>
          <w14:ligatures w14:val="none"/>
        </w:rPr>
      </w:pPr>
    </w:p>
    <w:p w14:paraId="738011D0" w14:textId="77777777" w:rsidR="00E145DB" w:rsidRDefault="0092089A" w:rsidP="00E145DB">
      <w:pPr>
        <w:pStyle w:val="Web"/>
        <w:numPr>
          <w:ilvl w:val="0"/>
          <w:numId w:val="2"/>
        </w:numPr>
        <w:shd w:val="clear" w:color="auto" w:fill="FFFFFF"/>
        <w:spacing w:before="0" w:beforeAutospacing="0" w:after="288" w:afterAutospacing="0" w:line="360" w:lineRule="auto"/>
        <w:jc w:val="both"/>
        <w:textAlignment w:val="baseline"/>
        <w:rPr>
          <w:rFonts w:ascii="Calibri" w:eastAsia="SimSun" w:hAnsi="Calibri"/>
          <w:iCs/>
          <w:lang w:eastAsia="zh-CN"/>
        </w:rPr>
      </w:pPr>
      <w:r w:rsidRPr="0092089A">
        <w:rPr>
          <w:rFonts w:ascii="Calibri" w:eastAsia="SimSun" w:hAnsi="Calibri"/>
          <w:iCs/>
          <w:lang w:eastAsia="zh-CN"/>
        </w:rPr>
        <w:t xml:space="preserve">Βελτιωμένος εξωδικαστικός μηχανισμός με επιπλέον κούρεμα χρέους ως 28%. Μάλιστα, με τις πρόσφατες βελτιωτικές παρεμβάσεις, οι οφειλέτες που </w:t>
      </w:r>
      <w:r w:rsidRPr="0092089A">
        <w:rPr>
          <w:rFonts w:ascii="Calibri" w:eastAsia="SimSun" w:hAnsi="Calibri"/>
          <w:iCs/>
          <w:lang w:eastAsia="zh-CN"/>
        </w:rPr>
        <w:lastRenderedPageBreak/>
        <w:t>εντάσσονται στον μηχανισμό επωφελούνται</w:t>
      </w:r>
      <w:r>
        <w:rPr>
          <w:rFonts w:ascii="Calibri" w:eastAsia="SimSun" w:hAnsi="Calibri"/>
          <w:iCs/>
          <w:lang w:eastAsia="zh-CN"/>
        </w:rPr>
        <w:t xml:space="preserve"> μεγαλύτερης μ</w:t>
      </w:r>
      <w:r w:rsidRPr="0092089A">
        <w:rPr>
          <w:rFonts w:ascii="Calibri" w:eastAsia="SimSun" w:hAnsi="Calibri"/>
          <w:iCs/>
          <w:lang w:eastAsia="zh-CN"/>
        </w:rPr>
        <w:t>είωσης των οφειλών για το σύνολο των οφειλετών και για δάνεια που καλύπτονται από εμπράγματη ασφάλεια με βελτίωση του σχετικού αλγορίθμου</w:t>
      </w:r>
      <w:r>
        <w:rPr>
          <w:rFonts w:ascii="Calibri" w:eastAsia="SimSun" w:hAnsi="Calibri"/>
          <w:iCs/>
          <w:lang w:eastAsia="zh-CN"/>
        </w:rPr>
        <w:t xml:space="preserve">, καθώς και </w:t>
      </w:r>
      <w:r w:rsidRPr="0092089A">
        <w:rPr>
          <w:rFonts w:ascii="Calibri" w:eastAsia="SimSun" w:hAnsi="Calibri"/>
          <w:iCs/>
          <w:lang w:eastAsia="zh-CN"/>
        </w:rPr>
        <w:t>3% σταθερού επιτοκίου για 3 έτη για όλες τις ρυθμίσεις (</w:t>
      </w:r>
      <w:r w:rsidR="00E145DB" w:rsidRPr="0092089A">
        <w:rPr>
          <w:rFonts w:ascii="Calibri" w:eastAsia="SimSun" w:hAnsi="Calibri"/>
          <w:iCs/>
          <w:lang w:eastAsia="zh-CN"/>
        </w:rPr>
        <w:t xml:space="preserve">τράπεζες και </w:t>
      </w:r>
      <w:proofErr w:type="spellStart"/>
      <w:r w:rsidR="00E145DB" w:rsidRPr="0092089A">
        <w:rPr>
          <w:rFonts w:ascii="Calibri" w:eastAsia="SimSun" w:hAnsi="Calibri"/>
          <w:iCs/>
          <w:lang w:eastAsia="zh-CN"/>
        </w:rPr>
        <w:t>servicers</w:t>
      </w:r>
      <w:proofErr w:type="spellEnd"/>
      <w:r w:rsidR="00E145DB">
        <w:rPr>
          <w:rFonts w:ascii="Calibri" w:eastAsia="SimSun" w:hAnsi="Calibri"/>
          <w:iCs/>
          <w:lang w:eastAsia="zh-CN"/>
        </w:rPr>
        <w:t xml:space="preserve">, ενώ </w:t>
      </w:r>
      <w:r>
        <w:rPr>
          <w:rFonts w:ascii="Calibri" w:eastAsia="SimSun" w:hAnsi="Calibri"/>
          <w:iCs/>
          <w:lang w:eastAsia="zh-CN"/>
        </w:rPr>
        <w:t xml:space="preserve">για  το </w:t>
      </w:r>
      <w:r w:rsidRPr="0092089A">
        <w:rPr>
          <w:rFonts w:ascii="Calibri" w:eastAsia="SimSun" w:hAnsi="Calibri"/>
          <w:iCs/>
          <w:lang w:eastAsia="zh-CN"/>
        </w:rPr>
        <w:t>Δημόσιο</w:t>
      </w:r>
      <w:r>
        <w:rPr>
          <w:rFonts w:ascii="Calibri" w:eastAsia="SimSun" w:hAnsi="Calibri"/>
          <w:iCs/>
          <w:lang w:eastAsia="zh-CN"/>
        </w:rPr>
        <w:t xml:space="preserve"> ισχύει 3% για όλα τα έτη της ρύθμισης</w:t>
      </w:r>
      <w:r w:rsidRPr="0092089A">
        <w:rPr>
          <w:rFonts w:ascii="Calibri" w:eastAsia="SimSun" w:hAnsi="Calibri"/>
          <w:iCs/>
          <w:lang w:eastAsia="zh-CN"/>
        </w:rPr>
        <w:t>).</w:t>
      </w:r>
      <w:r w:rsidR="00E145DB">
        <w:rPr>
          <w:rFonts w:ascii="Calibri" w:eastAsia="SimSun" w:hAnsi="Calibri"/>
          <w:iCs/>
          <w:lang w:eastAsia="zh-CN"/>
        </w:rPr>
        <w:t xml:space="preserve"> </w:t>
      </w:r>
      <w:r w:rsidRPr="0092089A">
        <w:rPr>
          <w:rFonts w:ascii="Calibri" w:eastAsia="SimSun" w:hAnsi="Calibri"/>
          <w:iCs/>
          <w:lang w:eastAsia="zh-CN"/>
        </w:rPr>
        <w:t xml:space="preserve">Επιπρόσθετα, ειδικά για τους ευάλωτους οφειλέτες το νέο πλαίσιο ορίζει ως αυτόματη και υποχρεωτική την αποδοχή από τράπεζες και Δημόσιο της πρότασης αναδιάρθρωσης του χρέους </w:t>
      </w:r>
      <w:r w:rsidR="00E145DB">
        <w:rPr>
          <w:rFonts w:ascii="Calibri" w:eastAsia="SimSun" w:hAnsi="Calibri"/>
          <w:iCs/>
          <w:lang w:eastAsia="zh-CN"/>
        </w:rPr>
        <w:t>τους</w:t>
      </w:r>
    </w:p>
    <w:p w14:paraId="00BDAD63" w14:textId="7C81B447" w:rsidR="00E145DB" w:rsidRDefault="00E145DB" w:rsidP="00E145DB">
      <w:pPr>
        <w:pStyle w:val="Web"/>
        <w:numPr>
          <w:ilvl w:val="0"/>
          <w:numId w:val="2"/>
        </w:numPr>
        <w:shd w:val="clear" w:color="auto" w:fill="FFFFFF"/>
        <w:spacing w:before="0" w:beforeAutospacing="0" w:after="288" w:afterAutospacing="0" w:line="360" w:lineRule="auto"/>
        <w:jc w:val="both"/>
        <w:textAlignment w:val="baseline"/>
        <w:rPr>
          <w:rFonts w:ascii="Calibri" w:eastAsia="SimSun" w:hAnsi="Calibri"/>
          <w:iCs/>
          <w:lang w:eastAsia="zh-CN"/>
        </w:rPr>
      </w:pPr>
      <w:r w:rsidRPr="00E145DB">
        <w:rPr>
          <w:rFonts w:ascii="Calibri" w:eastAsia="SimSun" w:hAnsi="Calibri"/>
          <w:iCs/>
          <w:lang w:eastAsia="zh-CN"/>
        </w:rPr>
        <w:t xml:space="preserve">Διμερείς συμφωνίες με τράπεζες &amp; </w:t>
      </w:r>
      <w:proofErr w:type="spellStart"/>
      <w:r w:rsidRPr="00E145DB">
        <w:rPr>
          <w:rFonts w:ascii="Calibri" w:eastAsia="SimSun" w:hAnsi="Calibri"/>
          <w:iCs/>
          <w:lang w:eastAsia="zh-CN"/>
        </w:rPr>
        <w:t>servicers</w:t>
      </w:r>
      <w:proofErr w:type="spellEnd"/>
      <w:r w:rsidRPr="00E145DB">
        <w:rPr>
          <w:rFonts w:ascii="Calibri" w:eastAsia="SimSun" w:hAnsi="Calibri"/>
          <w:iCs/>
          <w:lang w:eastAsia="zh-CN"/>
        </w:rPr>
        <w:t xml:space="preserve">. </w:t>
      </w:r>
      <w:r>
        <w:rPr>
          <w:rFonts w:ascii="Calibri" w:eastAsia="SimSun" w:hAnsi="Calibri"/>
          <w:iCs/>
          <w:lang w:eastAsia="zh-CN"/>
        </w:rPr>
        <w:t xml:space="preserve">Σύμφωνα με το από </w:t>
      </w:r>
      <w:proofErr w:type="spellStart"/>
      <w:r>
        <w:rPr>
          <w:rFonts w:ascii="Calibri" w:eastAsia="SimSun" w:hAnsi="Calibri"/>
          <w:iCs/>
          <w:lang w:eastAsia="zh-CN"/>
        </w:rPr>
        <w:t>Μαϊου</w:t>
      </w:r>
      <w:proofErr w:type="spellEnd"/>
      <w:r>
        <w:rPr>
          <w:rFonts w:ascii="Calibri" w:eastAsia="SimSun" w:hAnsi="Calibri"/>
          <w:iCs/>
          <w:lang w:eastAsia="zh-CN"/>
        </w:rPr>
        <w:t xml:space="preserve"> 2024 </w:t>
      </w:r>
      <w:proofErr w:type="spellStart"/>
      <w:r>
        <w:rPr>
          <w:rFonts w:ascii="Calibri" w:eastAsia="SimSun" w:hAnsi="Calibri"/>
          <w:iCs/>
          <w:lang w:eastAsia="zh-CN"/>
        </w:rPr>
        <w:t>ΔΤ</w:t>
      </w:r>
      <w:proofErr w:type="spellEnd"/>
      <w:r>
        <w:rPr>
          <w:rFonts w:ascii="Calibri" w:eastAsia="SimSun" w:hAnsi="Calibri"/>
          <w:iCs/>
          <w:lang w:eastAsia="zh-CN"/>
        </w:rPr>
        <w:t xml:space="preserve"> έχουν πραγματοποιηθεί συνολικές ρυθμίσεις από τις εταιρίες διαχείρισης απαιτήσεων 15,2 δις, ενώ παράλληλα, δημοσιοποιούνται στη μηνιαία έκθεση της </w:t>
      </w:r>
      <w:proofErr w:type="spellStart"/>
      <w:r>
        <w:rPr>
          <w:rFonts w:ascii="Calibri" w:eastAsia="SimSun" w:hAnsi="Calibri"/>
          <w:iCs/>
          <w:lang w:eastAsia="zh-CN"/>
        </w:rPr>
        <w:t>ΓΓ</w:t>
      </w:r>
      <w:proofErr w:type="spellEnd"/>
      <w:r>
        <w:rPr>
          <w:rFonts w:ascii="Calibri" w:eastAsia="SimSun" w:hAnsi="Calibri"/>
          <w:iCs/>
          <w:lang w:eastAsia="zh-CN"/>
        </w:rPr>
        <w:t xml:space="preserve"> οι συνολικές ρυθμίσεις </w:t>
      </w:r>
      <w:proofErr w:type="spellStart"/>
      <w:r>
        <w:rPr>
          <w:rFonts w:ascii="Calibri" w:eastAsia="SimSun" w:hAnsi="Calibri"/>
          <w:iCs/>
          <w:lang w:eastAsia="zh-CN"/>
        </w:rPr>
        <w:t>ανα</w:t>
      </w:r>
      <w:proofErr w:type="spellEnd"/>
      <w:r>
        <w:rPr>
          <w:rFonts w:ascii="Calibri" w:eastAsia="SimSun" w:hAnsi="Calibri"/>
          <w:iCs/>
          <w:lang w:eastAsia="zh-CN"/>
        </w:rPr>
        <w:t xml:space="preserve"> τραπεζικό ίδρυμα και εταιρία διαχείρισης σε σύνολο και σε μηνιαία βάση. </w:t>
      </w:r>
    </w:p>
    <w:p w14:paraId="33F8727F" w14:textId="77777777" w:rsidR="00E145DB" w:rsidRDefault="00E145DB" w:rsidP="00E145DB">
      <w:pPr>
        <w:pStyle w:val="Web"/>
        <w:numPr>
          <w:ilvl w:val="0"/>
          <w:numId w:val="2"/>
        </w:numPr>
        <w:shd w:val="clear" w:color="auto" w:fill="FFFFFF"/>
        <w:spacing w:before="0" w:beforeAutospacing="0" w:after="288" w:afterAutospacing="0" w:line="360" w:lineRule="auto"/>
        <w:jc w:val="both"/>
        <w:textAlignment w:val="baseline"/>
        <w:rPr>
          <w:rFonts w:ascii="Calibri" w:eastAsia="SimSun" w:hAnsi="Calibri"/>
          <w:iCs/>
          <w:lang w:eastAsia="zh-CN"/>
        </w:rPr>
      </w:pPr>
      <w:r w:rsidRPr="00E145DB">
        <w:rPr>
          <w:rFonts w:ascii="Calibri" w:eastAsia="SimSun" w:hAnsi="Calibri"/>
          <w:iCs/>
          <w:lang w:eastAsia="zh-CN"/>
        </w:rPr>
        <w:t>Ρύθμιση οφειλών με ηλεκτρονική αίτηση μέσω του Κώδικα Δεοντολογίας των τραπεζών, ώστε να γίνει η προσωρινή ή η οριστική διευθέτηση των δανείων που δύναται να περιλαμβάνει, για παράδειγμα, την επιμήκυνση της διάρκειας αποπληρωμής του δανείου, τη μειωμένη δόση πληρωμής, την προσωρινή καταβολή μόνο τόκων, το διαχωρισμό της οφειλής, τη διαγραφή μέρους της συνολικής απαίτησης</w:t>
      </w:r>
    </w:p>
    <w:p w14:paraId="17A0A157" w14:textId="77777777" w:rsidR="00E145DB" w:rsidRDefault="00E145DB" w:rsidP="00E145DB">
      <w:pPr>
        <w:pStyle w:val="Web"/>
        <w:numPr>
          <w:ilvl w:val="0"/>
          <w:numId w:val="2"/>
        </w:numPr>
        <w:shd w:val="clear" w:color="auto" w:fill="FFFFFF"/>
        <w:spacing w:before="0" w:beforeAutospacing="0" w:after="288" w:afterAutospacing="0" w:line="360" w:lineRule="auto"/>
        <w:jc w:val="both"/>
        <w:textAlignment w:val="baseline"/>
        <w:rPr>
          <w:rFonts w:ascii="Calibri" w:eastAsia="SimSun" w:hAnsi="Calibri"/>
          <w:iCs/>
          <w:lang w:eastAsia="zh-CN"/>
        </w:rPr>
      </w:pPr>
      <w:r w:rsidRPr="00E145DB">
        <w:rPr>
          <w:rFonts w:ascii="Calibri" w:eastAsia="SimSun" w:hAnsi="Calibri"/>
          <w:iCs/>
          <w:lang w:eastAsia="zh-CN"/>
        </w:rPr>
        <w:t xml:space="preserve">Βεβαίωση ευάλωτου οφειλέτη και ενδιάμεσο πρόγραμμα στήριξης με δυνατότητα επαναγοράς της κατοικίας. Μέσω αυτού του εργαλείου παρέχεται η προστασία της κατοικίας και η παροχή επιδότησης για ευάλωτους οφειλέτες, μέχρι τη σύσταση του Φορέα Απόκτησης και </w:t>
      </w:r>
      <w:proofErr w:type="spellStart"/>
      <w:r w:rsidRPr="00E145DB">
        <w:rPr>
          <w:rFonts w:ascii="Calibri" w:eastAsia="SimSun" w:hAnsi="Calibri"/>
          <w:iCs/>
          <w:lang w:eastAsia="zh-CN"/>
        </w:rPr>
        <w:t>Επαναμίσθωσης</w:t>
      </w:r>
      <w:proofErr w:type="spellEnd"/>
      <w:r w:rsidRPr="00E145DB">
        <w:rPr>
          <w:rFonts w:ascii="Calibri" w:eastAsia="SimSun" w:hAnsi="Calibri"/>
          <w:iCs/>
          <w:lang w:eastAsia="zh-CN"/>
        </w:rPr>
        <w:t xml:space="preserve">, ο οποίος προσφέρει τη δυνατότητα στον οφειλέτη να παραμείνει στην κατοικία καταβάλλοντας μίσθωμα, καθώς και δυνατότητα επαναγοράς αυτής μέσα σε 12 έτη.   </w:t>
      </w:r>
    </w:p>
    <w:p w14:paraId="0742E02E" w14:textId="54F36754" w:rsidR="00E145DB" w:rsidRPr="00E145DB" w:rsidRDefault="00E145DB" w:rsidP="00E145DB">
      <w:pPr>
        <w:pStyle w:val="Web"/>
        <w:numPr>
          <w:ilvl w:val="0"/>
          <w:numId w:val="2"/>
        </w:numPr>
        <w:shd w:val="clear" w:color="auto" w:fill="FFFFFF"/>
        <w:spacing w:before="0" w:beforeAutospacing="0" w:after="288" w:afterAutospacing="0" w:line="360" w:lineRule="auto"/>
        <w:jc w:val="both"/>
        <w:textAlignment w:val="baseline"/>
        <w:rPr>
          <w:rFonts w:ascii="Calibri" w:eastAsia="SimSun" w:hAnsi="Calibri"/>
          <w:iCs/>
          <w:lang w:eastAsia="zh-CN"/>
        </w:rPr>
      </w:pPr>
      <w:r w:rsidRPr="00E145DB">
        <w:rPr>
          <w:rFonts w:ascii="Calibri" w:eastAsia="SimSun" w:hAnsi="Calibri"/>
          <w:iCs/>
          <w:lang w:eastAsia="zh-CN"/>
        </w:rPr>
        <w:t xml:space="preserve">Στεγαστικό Επίδομα </w:t>
      </w:r>
      <w:proofErr w:type="spellStart"/>
      <w:r w:rsidRPr="00E145DB">
        <w:rPr>
          <w:rFonts w:ascii="Calibri" w:eastAsia="SimSun" w:hAnsi="Calibri"/>
          <w:iCs/>
          <w:lang w:eastAsia="zh-CN"/>
        </w:rPr>
        <w:t>ΟΠΕΚΑ</w:t>
      </w:r>
      <w:proofErr w:type="spellEnd"/>
      <w:r w:rsidRPr="00E145DB">
        <w:rPr>
          <w:rFonts w:ascii="Calibri" w:eastAsia="SimSun" w:hAnsi="Calibri"/>
          <w:iCs/>
          <w:lang w:eastAsia="zh-CN"/>
        </w:rPr>
        <w:t>, για τη μίσθωση κύριας κατοικίας</w:t>
      </w:r>
      <w:r w:rsidR="00220A28">
        <w:rPr>
          <w:rFonts w:ascii="Calibri" w:eastAsia="SimSun" w:hAnsi="Calibri"/>
          <w:iCs/>
          <w:lang w:eastAsia="zh-CN"/>
        </w:rPr>
        <w:t>.</w:t>
      </w:r>
    </w:p>
    <w:p w14:paraId="382C14A7" w14:textId="77777777" w:rsidR="00E145DB" w:rsidRPr="00E145DB" w:rsidRDefault="00E145DB" w:rsidP="00E145DB">
      <w:pPr>
        <w:pStyle w:val="Web"/>
        <w:numPr>
          <w:ilvl w:val="0"/>
          <w:numId w:val="2"/>
        </w:numPr>
        <w:shd w:val="clear" w:color="auto" w:fill="FFFFFF"/>
        <w:spacing w:before="0" w:beforeAutospacing="0" w:after="288" w:afterAutospacing="0" w:line="360" w:lineRule="auto"/>
        <w:jc w:val="both"/>
        <w:textAlignment w:val="baseline"/>
        <w:rPr>
          <w:rFonts w:ascii="Calibri" w:eastAsia="SimSun" w:hAnsi="Calibri"/>
          <w:iCs/>
          <w:lang w:eastAsia="zh-CN"/>
        </w:rPr>
      </w:pPr>
      <w:r w:rsidRPr="00220A28">
        <w:rPr>
          <w:rFonts w:ascii="Calibri" w:eastAsia="SimSun" w:hAnsi="Calibri"/>
          <w:iCs/>
          <w:lang w:eastAsia="zh-CN"/>
        </w:rPr>
        <w:lastRenderedPageBreak/>
        <w:t>Πρόγραμμα «</w:t>
      </w:r>
      <w:r w:rsidRPr="00220A28">
        <w:rPr>
          <w:rFonts w:ascii="Calibri" w:eastAsia="SimSun" w:hAnsi="Calibri"/>
          <w:bCs/>
          <w:iCs/>
          <w:lang w:eastAsia="zh-CN"/>
        </w:rPr>
        <w:t>Στέγαση και Εργασία</w:t>
      </w:r>
      <w:r w:rsidRPr="00220A28">
        <w:rPr>
          <w:rFonts w:ascii="Calibri" w:eastAsia="SimSun" w:hAnsi="Calibri"/>
          <w:iCs/>
          <w:lang w:eastAsia="zh-CN"/>
        </w:rPr>
        <w:t>», το οποίο στοχεύε</w:t>
      </w:r>
      <w:r w:rsidRPr="00E145DB">
        <w:rPr>
          <w:rFonts w:ascii="Calibri" w:eastAsia="SimSun" w:hAnsi="Calibri"/>
          <w:iCs/>
          <w:lang w:eastAsia="zh-CN"/>
        </w:rPr>
        <w:t>ι στην άμεση μετάβαση αστέγων σε αυτόνομη διαβίωση, παρέχοντας υπηρεσίες στέγασης, ψυχοκοινωνικής στήριξης, εργασιακής επανένταξης και διασύνδεσης με τις υπάρχουσες πολιτικές επιδοματικής στήριξης</w:t>
      </w:r>
    </w:p>
    <w:p w14:paraId="18F918BB" w14:textId="3E69DC8D" w:rsidR="00E145DB" w:rsidRPr="0092089A" w:rsidRDefault="00E145DB" w:rsidP="00220A28">
      <w:pPr>
        <w:pStyle w:val="Web"/>
        <w:numPr>
          <w:ilvl w:val="0"/>
          <w:numId w:val="2"/>
        </w:numPr>
        <w:shd w:val="clear" w:color="auto" w:fill="FFFFFF"/>
        <w:spacing w:before="0" w:beforeAutospacing="0" w:after="288" w:afterAutospacing="0" w:line="360" w:lineRule="auto"/>
        <w:jc w:val="both"/>
        <w:textAlignment w:val="baseline"/>
        <w:rPr>
          <w:rFonts w:ascii="Calibri" w:eastAsia="SimSun" w:hAnsi="Calibri"/>
          <w:iCs/>
          <w:lang w:eastAsia="zh-CN"/>
        </w:rPr>
      </w:pPr>
      <w:r w:rsidRPr="00E145DB">
        <w:rPr>
          <w:rFonts w:ascii="Calibri" w:eastAsia="SimSun" w:hAnsi="Calibri"/>
          <w:iCs/>
          <w:lang w:eastAsia="zh-CN"/>
        </w:rPr>
        <w:t>Πάγιες ρυθμίσεις 24 δόσεων σε εφορία και ασφαλιστικά ταμεία</w:t>
      </w:r>
      <w:r w:rsidR="00220A28">
        <w:rPr>
          <w:rFonts w:ascii="Calibri" w:eastAsia="SimSun" w:hAnsi="Calibri"/>
          <w:iCs/>
          <w:lang w:eastAsia="zh-CN"/>
        </w:rPr>
        <w:t xml:space="preserve">, </w:t>
      </w:r>
      <w:r w:rsidR="00220A28" w:rsidRPr="00220A28">
        <w:rPr>
          <w:rFonts w:ascii="Calibri" w:eastAsia="SimSun" w:hAnsi="Calibri"/>
          <w:iCs/>
          <w:lang w:eastAsia="zh-CN"/>
        </w:rPr>
        <w:t>για τις τακτικές οφειλές σε εφορία και ασφαλιστικά ταμεία</w:t>
      </w:r>
    </w:p>
    <w:p w14:paraId="68257E83" w14:textId="19EF5812" w:rsidR="00CC74D0" w:rsidRDefault="00CC74D0" w:rsidP="00CC74D0">
      <w:pPr>
        <w:spacing w:after="200" w:line="360" w:lineRule="auto"/>
        <w:jc w:val="both"/>
        <w:rPr>
          <w:rFonts w:eastAsia="Calibri" w:cs="Times New Roman"/>
          <w:b/>
          <w:bCs/>
          <w:kern w:val="0"/>
          <w:sz w:val="24"/>
          <w:szCs w:val="24"/>
          <w14:ligatures w14:val="none"/>
        </w:rPr>
      </w:pPr>
      <w:r w:rsidRPr="002B6262">
        <w:rPr>
          <w:rFonts w:eastAsia="Calibri" w:cs="Times New Roman"/>
          <w:b/>
          <w:bCs/>
          <w:kern w:val="0"/>
          <w:sz w:val="24"/>
          <w:szCs w:val="24"/>
          <w14:ligatures w14:val="none"/>
        </w:rPr>
        <w:t xml:space="preserve">Με τη θέσπιση των μόνιμων αυτών εργαλείων όχι μόνο δόθηκε η δυνατότητα αναστολής των πλειστηριασμών και διατήρησης της ακίνητης περιουσίας των οφειλετών, αλλά κατοχυρώνεται η δυνατότητα κάθε συμπολίτη μας οφειλέτη να τύχει ρύθμισης των οφειλών του, με δυνατότητα διαγραφής οφειλής, γεγονός που τον βοηθάει να αποπληρώσει σταδιακά τις οφειλές του, διατηρώντας την περιουσία του. Περαιτέρω με τη προστασία, που παρέχεται, στο στάδιο της κατάσχεσης και του πλειστηριασμού κύριας κατοικίας, στον ευάλωτο συμπολίτη μας, εξασφαλίζεται η διατήρηση της κύριας κατοικίας και στον μη έχοντα (ευάλωτο). </w:t>
      </w:r>
    </w:p>
    <w:p w14:paraId="0173525E" w14:textId="6BAFDDF6" w:rsidR="00CC74D0" w:rsidRPr="002A12D9" w:rsidRDefault="00CC74D0" w:rsidP="00CC74D0">
      <w:pPr>
        <w:spacing w:after="200" w:line="360" w:lineRule="auto"/>
        <w:jc w:val="both"/>
        <w:rPr>
          <w:rFonts w:eastAsia="Calibri" w:cs="Times New Roman"/>
          <w:b/>
          <w:bCs/>
          <w:iCs/>
          <w:kern w:val="0"/>
          <w:sz w:val="24"/>
          <w:szCs w:val="24"/>
          <w:u w:val="single"/>
          <w14:ligatures w14:val="none"/>
        </w:rPr>
      </w:pPr>
      <w:r w:rsidRPr="002A12D9">
        <w:rPr>
          <w:rFonts w:eastAsia="Calibri" w:cs="Times New Roman"/>
          <w:b/>
          <w:bCs/>
          <w:iCs/>
          <w:kern w:val="0"/>
          <w:sz w:val="24"/>
          <w:szCs w:val="24"/>
          <w:u w:val="single"/>
          <w14:ligatures w14:val="none"/>
        </w:rPr>
        <w:t>ΑΠΟΤΕΛΕΣΜΑΤΑ</w:t>
      </w:r>
    </w:p>
    <w:p w14:paraId="402B8D68" w14:textId="10D5DF6D" w:rsidR="00CC74D0" w:rsidRPr="00C118D9" w:rsidRDefault="00CC74D0" w:rsidP="00CC74D0">
      <w:pPr>
        <w:spacing w:after="200" w:line="360" w:lineRule="auto"/>
        <w:jc w:val="both"/>
        <w:rPr>
          <w:rFonts w:eastAsia="Calibri" w:cs="Times New Roman"/>
          <w:iCs/>
          <w:kern w:val="0"/>
          <w:sz w:val="24"/>
          <w:szCs w:val="24"/>
          <w14:ligatures w14:val="none"/>
        </w:rPr>
      </w:pPr>
      <w:r w:rsidRPr="00C118D9">
        <w:rPr>
          <w:rFonts w:eastAsia="Calibri" w:cs="Times New Roman"/>
          <w:iCs/>
          <w:kern w:val="0"/>
          <w:sz w:val="24"/>
          <w:szCs w:val="24"/>
          <w14:ligatures w14:val="none"/>
        </w:rPr>
        <w:t>Το νέο θεσμικό πλαίσιο ρύθμισης χρεών βρίσκεται λοιπόν σε πλήρη εφαρμογή με τα νούμερα να βαίνουν αυξητικά επιβεβαιώνοντας έτσι το γεγονός ότι φυσικά και νομικά πρόσωπα βρίσκουν λύσεις.</w:t>
      </w:r>
    </w:p>
    <w:p w14:paraId="5BF22740" w14:textId="77777777" w:rsidR="00220A28" w:rsidRDefault="00220A28" w:rsidP="00220A28">
      <w:pPr>
        <w:spacing w:line="360" w:lineRule="auto"/>
        <w:jc w:val="both"/>
        <w:rPr>
          <w:kern w:val="0"/>
          <w:sz w:val="24"/>
          <w:szCs w:val="24"/>
          <w14:ligatures w14:val="none"/>
        </w:rPr>
      </w:pPr>
      <w:r>
        <w:rPr>
          <w:sz w:val="24"/>
          <w:szCs w:val="24"/>
        </w:rPr>
        <w:t xml:space="preserve">Ιδιαίτερα ενθαρρυντικά είναι τα αποτελέσματα των ρυθμίσεων του Εξωδικαστικού Μηχανισμού Ρύθμισης Οφειλών, καθώς σύμφωνα με τα στοιχεία της Γενικής Γραμματείας Χρηματοπιστωτικού Τομέα και Διαχείρισης Ιδιωτικού Χρέους, ήδη συνολικά, μέχρι τέλος Αυγούστου 2024 έχουν πραγματοποιηθεί 22.214 επιτυχείς ρυθμίσεις οφειλών, που αντιστοιχούν σε 7,5 δισ. ευρώ αρχικών οφειλών, εκ των οποίων τα 4,8 δις ευρώ αντιστοιχούν σε διμερείς ρυθμίσεις (ρυθμίσεις με πιστωτές του Δημοσίου) και 2,7 δις ευρώ σε πολυμερείς ρυθμίσεις (με περισσότερους χρηματοδοτικούς φορείς και πιστωτές του Δημοσίου). Ο μέσος όρος μηνιαίων ρυθμίσεων του τελευταίου εξαμήνου αγγίζει τις 1200. Σε πολύ υψηλά επίπεδα </w:t>
      </w:r>
      <w:r>
        <w:rPr>
          <w:sz w:val="24"/>
          <w:szCs w:val="24"/>
        </w:rPr>
        <w:lastRenderedPageBreak/>
        <w:t xml:space="preserve">βρίσκονται και οι νέες εκκινήσεις αιτήσεων στην πλατφόρμα όπως και οι οριστικές υποβολές μηνιαίως (μ.ό. εξαμήνου περίπου 5000 και 3000 αντιστοίχως).  </w:t>
      </w:r>
    </w:p>
    <w:p w14:paraId="73D8A7C6" w14:textId="77777777" w:rsidR="00220A28" w:rsidRDefault="00220A28" w:rsidP="00220A28">
      <w:pPr>
        <w:spacing w:line="360" w:lineRule="auto"/>
        <w:jc w:val="both"/>
        <w:rPr>
          <w:sz w:val="24"/>
          <w:szCs w:val="24"/>
        </w:rPr>
      </w:pPr>
      <w:r>
        <w:rPr>
          <w:sz w:val="24"/>
          <w:szCs w:val="24"/>
        </w:rPr>
        <w:t xml:space="preserve">Οι δε απορρίψεις των οφειλετών βρέθηκαν κατά το μήνα Αύγουστο σε εξαιρετικά χαμηλά επίπεδα: • 5% στις πολυμερείς • 1% στις διμερείς ενώ, το ποσοστό </w:t>
      </w:r>
      <w:proofErr w:type="spellStart"/>
      <w:r>
        <w:rPr>
          <w:sz w:val="24"/>
          <w:szCs w:val="24"/>
        </w:rPr>
        <w:t>εγκρισιμότητας</w:t>
      </w:r>
      <w:proofErr w:type="spellEnd"/>
      <w:r>
        <w:rPr>
          <w:sz w:val="24"/>
          <w:szCs w:val="24"/>
        </w:rPr>
        <w:t xml:space="preserve"> των ρυθμίσεων, στα πλαίσια της πλατφόρμας του εξωδικαστικού μηχανισμού από τους χρηματοδοτικούς φορείς κυμαίνεται κατά μ.ό. στο 70%, και παρουσιάζεται πλέον και ονομαστικά παρέχοντας πλήρη πληροφόρηση ανά φορέα. Στη μηνιαία αναφορά προόδου συμπεριλαμβάνεται και η ανάλυση της αιτιολογίας απόρριψης της προτεινόμενης ρύθμισης από πλευράς χρηματοδοτικών φορέων και οφειλετών, σε συνέχεια της σειράς βελτιώσεων για τον εξωδικαστικό μηχανισμό ρύθμισης οφειλών με το ν.5024/2023, και συγκεκριμένα το </w:t>
      </w:r>
      <w:proofErr w:type="spellStart"/>
      <w:r>
        <w:rPr>
          <w:sz w:val="24"/>
          <w:szCs w:val="24"/>
        </w:rPr>
        <w:t>άρ</w:t>
      </w:r>
      <w:proofErr w:type="spellEnd"/>
      <w:r>
        <w:rPr>
          <w:sz w:val="24"/>
          <w:szCs w:val="24"/>
        </w:rPr>
        <w:t>. 48 αυτού, που θέτει σε ισχύ τη διαδικασία γνωστοποίησης της αιτιολογίας μη συναίνεσης στις προτάσεις ρυθμίσεων του εξωδικαστικού μηχανισμού ρύθμισης οφειλών. Ήδη, συγκριτικά με τα αποτελέσματα των προηγούμενων προσπαθειών, δηλ. του εξωδικαστικού μηχανισμού που θεσμοθέτησε η προηγούμενη Κυβέρνηση με το ν. 4469/2017, ο νέος εξωδικαστικός έχει φέρει βελτιωμένα αποτελέσματα.</w:t>
      </w:r>
    </w:p>
    <w:p w14:paraId="3F35E91C" w14:textId="77777777" w:rsidR="00CC74D0" w:rsidRDefault="00CC74D0" w:rsidP="00CC74D0">
      <w:pPr>
        <w:spacing w:after="200" w:line="360" w:lineRule="auto"/>
        <w:jc w:val="both"/>
        <w:rPr>
          <w:rFonts w:eastAsia="Calibri" w:cs="Times New Roman"/>
          <w:b/>
          <w:bCs/>
          <w:kern w:val="0"/>
          <w:sz w:val="24"/>
          <w:szCs w:val="24"/>
          <w14:ligatures w14:val="none"/>
        </w:rPr>
      </w:pPr>
      <w:r w:rsidRPr="00C118D9">
        <w:rPr>
          <w:rFonts w:eastAsia="Calibri" w:cs="Times New Roman"/>
          <w:b/>
          <w:bCs/>
          <w:kern w:val="0"/>
          <w:sz w:val="24"/>
          <w:szCs w:val="24"/>
          <w14:ligatures w14:val="none"/>
        </w:rPr>
        <w:t>Συνεπώς, όπως με ασφάλεια συμπεραίνεται από τα εκτιθέμενα παραπάνω, όλοι οι δανειολήπτες/οφειλέτες, έχουν τη δυνατότητα να αντιμετωπίσουν όλα τα χρέη τους και να αποφύγουν κατασχέσεις και πλειστηριασμούς, μέσω των προστατευτικών διατάξεων του νέου νόμου με αποτέλεσμα να μπορούν να τύχουν ρύθμισης ή απαλλαγής από τις οφειλές τους.</w:t>
      </w:r>
    </w:p>
    <w:p w14:paraId="6EA9714B" w14:textId="77777777" w:rsidR="00F415EE" w:rsidRDefault="00F415EE" w:rsidP="001D5A2C">
      <w:pPr>
        <w:spacing w:after="200" w:line="360" w:lineRule="auto"/>
        <w:ind w:firstLine="720"/>
        <w:jc w:val="center"/>
        <w:rPr>
          <w:rFonts w:eastAsia="Calibri" w:cs="Times New Roman"/>
          <w:b/>
          <w:bCs/>
          <w:kern w:val="0"/>
          <w:sz w:val="24"/>
          <w:szCs w:val="24"/>
          <w14:ligatures w14:val="none"/>
        </w:rPr>
      </w:pPr>
    </w:p>
    <w:p w14:paraId="7A89B946" w14:textId="63E1F60E" w:rsidR="006F3EBF" w:rsidRPr="00C118D9" w:rsidRDefault="006F3EBF" w:rsidP="001D5A2C">
      <w:pPr>
        <w:spacing w:after="200" w:line="360" w:lineRule="auto"/>
        <w:ind w:firstLine="720"/>
        <w:jc w:val="center"/>
        <w:rPr>
          <w:rFonts w:eastAsia="Calibri" w:cs="Times New Roman"/>
          <w:b/>
          <w:bCs/>
          <w:kern w:val="0"/>
          <w:sz w:val="24"/>
          <w:szCs w:val="24"/>
          <w14:ligatures w14:val="none"/>
        </w:rPr>
      </w:pPr>
      <w:r w:rsidRPr="00C118D9">
        <w:rPr>
          <w:rFonts w:eastAsia="Calibri" w:cs="Times New Roman"/>
          <w:b/>
          <w:bCs/>
          <w:kern w:val="0"/>
          <w:sz w:val="24"/>
          <w:szCs w:val="24"/>
          <w14:ligatures w14:val="none"/>
        </w:rPr>
        <w:t xml:space="preserve">      </w:t>
      </w:r>
      <w:r w:rsidR="00AB77A8" w:rsidRPr="00C118D9">
        <w:rPr>
          <w:rFonts w:eastAsia="Calibri" w:cs="Times New Roman"/>
          <w:b/>
          <w:bCs/>
          <w:kern w:val="0"/>
          <w:sz w:val="24"/>
          <w:szCs w:val="24"/>
          <w14:ligatures w14:val="none"/>
        </w:rPr>
        <w:t xml:space="preserve">    </w:t>
      </w:r>
      <w:r w:rsidRPr="00C118D9">
        <w:rPr>
          <w:rFonts w:eastAsia="Calibri" w:cs="Times New Roman"/>
          <w:b/>
          <w:bCs/>
          <w:kern w:val="0"/>
          <w:sz w:val="24"/>
          <w:szCs w:val="24"/>
          <w14:ligatures w14:val="none"/>
        </w:rPr>
        <w:t xml:space="preserve">    Η Γενική Γραμματέας</w:t>
      </w:r>
    </w:p>
    <w:tbl>
      <w:tblPr>
        <w:tblW w:w="9661" w:type="dxa"/>
        <w:tblInd w:w="-743" w:type="dxa"/>
        <w:tblLayout w:type="fixed"/>
        <w:tblLook w:val="04A0" w:firstRow="1" w:lastRow="0" w:firstColumn="1" w:lastColumn="0" w:noHBand="0" w:noVBand="1"/>
      </w:tblPr>
      <w:tblGrid>
        <w:gridCol w:w="4537"/>
        <w:gridCol w:w="5124"/>
      </w:tblGrid>
      <w:tr w:rsidR="006F3EBF" w:rsidRPr="00967A2B" w14:paraId="57AC6EDD" w14:textId="77777777" w:rsidTr="005961B6">
        <w:trPr>
          <w:trHeight w:val="315"/>
        </w:trPr>
        <w:tc>
          <w:tcPr>
            <w:tcW w:w="4537" w:type="dxa"/>
          </w:tcPr>
          <w:p w14:paraId="1095BACD" w14:textId="77777777" w:rsidR="006F3EBF" w:rsidRPr="00C118D9" w:rsidRDefault="006F3EBF" w:rsidP="005961B6">
            <w:pPr>
              <w:shd w:val="clear" w:color="auto" w:fill="FFFFFF"/>
              <w:tabs>
                <w:tab w:val="left" w:pos="8306"/>
              </w:tabs>
              <w:spacing w:after="0" w:line="276" w:lineRule="auto"/>
              <w:ind w:right="-199"/>
              <w:jc w:val="center"/>
              <w:rPr>
                <w:rFonts w:eastAsia="Times New Roman" w:cstheme="minorHAnsi"/>
                <w:kern w:val="0"/>
                <w:sz w:val="24"/>
                <w:szCs w:val="24"/>
                <w:lang w:eastAsia="el-GR"/>
                <w14:ligatures w14:val="none"/>
              </w:rPr>
            </w:pPr>
          </w:p>
        </w:tc>
        <w:tc>
          <w:tcPr>
            <w:tcW w:w="5124" w:type="dxa"/>
          </w:tcPr>
          <w:p w14:paraId="45187E27" w14:textId="77777777" w:rsidR="006F3EBF" w:rsidRPr="00967A2B" w:rsidRDefault="009B395F" w:rsidP="005961B6">
            <w:pPr>
              <w:shd w:val="clear" w:color="auto" w:fill="FFFFFF"/>
              <w:tabs>
                <w:tab w:val="left" w:pos="8306"/>
              </w:tabs>
              <w:spacing w:after="0" w:line="276" w:lineRule="auto"/>
              <w:ind w:right="-199"/>
              <w:rPr>
                <w:rFonts w:eastAsia="Times New Roman" w:cstheme="minorHAnsi"/>
                <w:b/>
                <w:kern w:val="0"/>
                <w:sz w:val="24"/>
                <w:szCs w:val="24"/>
                <w:lang w:eastAsia="el-GR"/>
                <w14:ligatures w14:val="none"/>
              </w:rPr>
            </w:pPr>
            <w:r w:rsidRPr="00C118D9">
              <w:rPr>
                <w:rFonts w:eastAsia="Times New Roman" w:cstheme="minorHAnsi"/>
                <w:b/>
                <w:kern w:val="0"/>
                <w:sz w:val="24"/>
                <w:szCs w:val="24"/>
                <w:lang w:eastAsia="el-GR"/>
                <w14:ligatures w14:val="none"/>
              </w:rPr>
              <w:t xml:space="preserve">  </w:t>
            </w:r>
            <w:r w:rsidR="006F3EBF" w:rsidRPr="00C118D9">
              <w:rPr>
                <w:rFonts w:eastAsia="Times New Roman" w:cstheme="minorHAnsi"/>
                <w:b/>
                <w:kern w:val="0"/>
                <w:sz w:val="24"/>
                <w:szCs w:val="24"/>
                <w:lang w:eastAsia="el-GR"/>
                <w14:ligatures w14:val="none"/>
              </w:rPr>
              <w:t xml:space="preserve">Θεώνη </w:t>
            </w:r>
            <w:proofErr w:type="spellStart"/>
            <w:r w:rsidR="006F3EBF" w:rsidRPr="00C118D9">
              <w:rPr>
                <w:rFonts w:eastAsia="Times New Roman" w:cstheme="minorHAnsi"/>
                <w:b/>
                <w:kern w:val="0"/>
                <w:sz w:val="24"/>
                <w:szCs w:val="24"/>
                <w:lang w:eastAsia="el-GR"/>
                <w14:ligatures w14:val="none"/>
              </w:rPr>
              <w:t>Αλαμπάση</w:t>
            </w:r>
            <w:proofErr w:type="spellEnd"/>
          </w:p>
        </w:tc>
      </w:tr>
    </w:tbl>
    <w:p w14:paraId="0D26062E" w14:textId="77777777" w:rsidR="006F3EBF" w:rsidRPr="00967A2B" w:rsidRDefault="006F3EBF" w:rsidP="001D5A2C">
      <w:pPr>
        <w:spacing w:after="200" w:line="360" w:lineRule="auto"/>
        <w:jc w:val="both"/>
        <w:rPr>
          <w:rFonts w:eastAsia="Calibri" w:cs="Times New Roman"/>
          <w:kern w:val="0"/>
          <w:sz w:val="24"/>
          <w:szCs w:val="24"/>
          <w14:ligatures w14:val="none"/>
        </w:rPr>
      </w:pPr>
    </w:p>
    <w:sectPr w:rsidR="006F3EBF" w:rsidRPr="00967A2B" w:rsidSect="00010AC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2BFF0" w14:textId="77777777" w:rsidR="0075483E" w:rsidRDefault="0075483E" w:rsidP="002B3CD2">
      <w:pPr>
        <w:spacing w:after="0" w:line="240" w:lineRule="auto"/>
      </w:pPr>
      <w:r>
        <w:separator/>
      </w:r>
    </w:p>
  </w:endnote>
  <w:endnote w:type="continuationSeparator" w:id="0">
    <w:p w14:paraId="6045D5DF" w14:textId="77777777" w:rsidR="0075483E" w:rsidRDefault="0075483E" w:rsidP="002B3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F2EC0" w14:textId="77777777" w:rsidR="0075483E" w:rsidRDefault="0075483E" w:rsidP="002B3CD2">
      <w:pPr>
        <w:spacing w:after="0" w:line="240" w:lineRule="auto"/>
      </w:pPr>
      <w:r>
        <w:separator/>
      </w:r>
    </w:p>
  </w:footnote>
  <w:footnote w:type="continuationSeparator" w:id="0">
    <w:p w14:paraId="644FFD7C" w14:textId="77777777" w:rsidR="0075483E" w:rsidRDefault="0075483E" w:rsidP="002B3C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400902"/>
    <w:multiLevelType w:val="hybridMultilevel"/>
    <w:tmpl w:val="82EE42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E827413"/>
    <w:multiLevelType w:val="multilevel"/>
    <w:tmpl w:val="A0B4B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2316827">
    <w:abstractNumId w:val="1"/>
  </w:num>
  <w:num w:numId="2" w16cid:durableId="976568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A1E"/>
    <w:rsid w:val="00006C08"/>
    <w:rsid w:val="00012C9C"/>
    <w:rsid w:val="00017FB3"/>
    <w:rsid w:val="00036C1F"/>
    <w:rsid w:val="00037963"/>
    <w:rsid w:val="00070B35"/>
    <w:rsid w:val="00083CEE"/>
    <w:rsid w:val="000A3352"/>
    <w:rsid w:val="000A3A51"/>
    <w:rsid w:val="000B6542"/>
    <w:rsid w:val="000C6EF2"/>
    <w:rsid w:val="000E715D"/>
    <w:rsid w:val="0010478B"/>
    <w:rsid w:val="0011146A"/>
    <w:rsid w:val="00136365"/>
    <w:rsid w:val="001705C6"/>
    <w:rsid w:val="001841DF"/>
    <w:rsid w:val="00187FA3"/>
    <w:rsid w:val="001B785A"/>
    <w:rsid w:val="001C203C"/>
    <w:rsid w:val="001D1D6B"/>
    <w:rsid w:val="001D43F6"/>
    <w:rsid w:val="001D5A2C"/>
    <w:rsid w:val="001E1AD5"/>
    <w:rsid w:val="001F7231"/>
    <w:rsid w:val="00220A28"/>
    <w:rsid w:val="00221A1C"/>
    <w:rsid w:val="00226D9C"/>
    <w:rsid w:val="00251469"/>
    <w:rsid w:val="00287576"/>
    <w:rsid w:val="002B3CD2"/>
    <w:rsid w:val="002C51D4"/>
    <w:rsid w:val="002D2E59"/>
    <w:rsid w:val="002F7EBA"/>
    <w:rsid w:val="00330C7C"/>
    <w:rsid w:val="00385E38"/>
    <w:rsid w:val="003D30BC"/>
    <w:rsid w:val="003E01D6"/>
    <w:rsid w:val="003E6594"/>
    <w:rsid w:val="00404FD9"/>
    <w:rsid w:val="00406D58"/>
    <w:rsid w:val="00427B00"/>
    <w:rsid w:val="00432644"/>
    <w:rsid w:val="00477A3E"/>
    <w:rsid w:val="00492AEC"/>
    <w:rsid w:val="004D190F"/>
    <w:rsid w:val="004F6D6B"/>
    <w:rsid w:val="0050619A"/>
    <w:rsid w:val="005165B4"/>
    <w:rsid w:val="00522A86"/>
    <w:rsid w:val="00522C78"/>
    <w:rsid w:val="00540A8D"/>
    <w:rsid w:val="00542721"/>
    <w:rsid w:val="00546D77"/>
    <w:rsid w:val="00547E72"/>
    <w:rsid w:val="00553DC7"/>
    <w:rsid w:val="005558DC"/>
    <w:rsid w:val="00565C16"/>
    <w:rsid w:val="0057227B"/>
    <w:rsid w:val="00572CA2"/>
    <w:rsid w:val="00593B6B"/>
    <w:rsid w:val="005A5C71"/>
    <w:rsid w:val="005B0951"/>
    <w:rsid w:val="005C4968"/>
    <w:rsid w:val="005C4B16"/>
    <w:rsid w:val="005E3C71"/>
    <w:rsid w:val="006003B7"/>
    <w:rsid w:val="006668B0"/>
    <w:rsid w:val="006672E6"/>
    <w:rsid w:val="00683701"/>
    <w:rsid w:val="006C1B95"/>
    <w:rsid w:val="006F3EBF"/>
    <w:rsid w:val="007026C3"/>
    <w:rsid w:val="00726274"/>
    <w:rsid w:val="00745A7A"/>
    <w:rsid w:val="0075430D"/>
    <w:rsid w:val="0075483E"/>
    <w:rsid w:val="00765CD3"/>
    <w:rsid w:val="007660FD"/>
    <w:rsid w:val="007B1CCA"/>
    <w:rsid w:val="007C3BED"/>
    <w:rsid w:val="007C4144"/>
    <w:rsid w:val="007C7C13"/>
    <w:rsid w:val="007D5502"/>
    <w:rsid w:val="007E5010"/>
    <w:rsid w:val="007F4D3E"/>
    <w:rsid w:val="00825BB2"/>
    <w:rsid w:val="00836861"/>
    <w:rsid w:val="00840E10"/>
    <w:rsid w:val="00873E98"/>
    <w:rsid w:val="00881AED"/>
    <w:rsid w:val="008B560D"/>
    <w:rsid w:val="008D32F6"/>
    <w:rsid w:val="008F02DB"/>
    <w:rsid w:val="00904147"/>
    <w:rsid w:val="00910C4C"/>
    <w:rsid w:val="00911FF9"/>
    <w:rsid w:val="0092089A"/>
    <w:rsid w:val="00923838"/>
    <w:rsid w:val="00932268"/>
    <w:rsid w:val="0094690F"/>
    <w:rsid w:val="009847C0"/>
    <w:rsid w:val="0099461B"/>
    <w:rsid w:val="009B1CE8"/>
    <w:rsid w:val="009B395F"/>
    <w:rsid w:val="009B3F6A"/>
    <w:rsid w:val="009C1217"/>
    <w:rsid w:val="009E3B28"/>
    <w:rsid w:val="00A12EB9"/>
    <w:rsid w:val="00A1663A"/>
    <w:rsid w:val="00A27903"/>
    <w:rsid w:val="00A366FF"/>
    <w:rsid w:val="00A47D28"/>
    <w:rsid w:val="00A5324A"/>
    <w:rsid w:val="00AB1B46"/>
    <w:rsid w:val="00AB77A8"/>
    <w:rsid w:val="00AF1AE0"/>
    <w:rsid w:val="00B0555A"/>
    <w:rsid w:val="00B4345F"/>
    <w:rsid w:val="00B43947"/>
    <w:rsid w:val="00B5682E"/>
    <w:rsid w:val="00B828F5"/>
    <w:rsid w:val="00B93374"/>
    <w:rsid w:val="00BD2268"/>
    <w:rsid w:val="00BF6FEF"/>
    <w:rsid w:val="00C118D9"/>
    <w:rsid w:val="00C4360C"/>
    <w:rsid w:val="00C467C4"/>
    <w:rsid w:val="00C62E61"/>
    <w:rsid w:val="00C719A2"/>
    <w:rsid w:val="00CC74D0"/>
    <w:rsid w:val="00CE09B0"/>
    <w:rsid w:val="00CF0B47"/>
    <w:rsid w:val="00D30951"/>
    <w:rsid w:val="00D32681"/>
    <w:rsid w:val="00D3491A"/>
    <w:rsid w:val="00D421DF"/>
    <w:rsid w:val="00D6115D"/>
    <w:rsid w:val="00D76E90"/>
    <w:rsid w:val="00DA3E70"/>
    <w:rsid w:val="00DA7F79"/>
    <w:rsid w:val="00DD3C5E"/>
    <w:rsid w:val="00DD4DDC"/>
    <w:rsid w:val="00DF5A1E"/>
    <w:rsid w:val="00E145DB"/>
    <w:rsid w:val="00E16E45"/>
    <w:rsid w:val="00E21CD3"/>
    <w:rsid w:val="00E426CF"/>
    <w:rsid w:val="00E42769"/>
    <w:rsid w:val="00E918CD"/>
    <w:rsid w:val="00EC26FC"/>
    <w:rsid w:val="00ED413C"/>
    <w:rsid w:val="00EE0BE0"/>
    <w:rsid w:val="00F06B2E"/>
    <w:rsid w:val="00F06F67"/>
    <w:rsid w:val="00F2066C"/>
    <w:rsid w:val="00F32D05"/>
    <w:rsid w:val="00F415EE"/>
    <w:rsid w:val="00F51000"/>
    <w:rsid w:val="00F51910"/>
    <w:rsid w:val="00F6019A"/>
    <w:rsid w:val="00F64458"/>
    <w:rsid w:val="00F92062"/>
    <w:rsid w:val="00FA3DE1"/>
    <w:rsid w:val="00FB6AED"/>
    <w:rsid w:val="00FD58EE"/>
    <w:rsid w:val="00FE7E2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52CD99"/>
  <w15:docId w15:val="{EA1BFA29-876F-450C-9D83-8DBB2D2DE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3EBF"/>
    <w:pPr>
      <w:spacing w:after="160" w:line="259" w:lineRule="auto"/>
    </w:pPr>
    <w:rPr>
      <w:kern w:val="2"/>
      <w14:ligatures w14:val="standardContextual"/>
    </w:rPr>
  </w:style>
  <w:style w:type="paragraph" w:styleId="1">
    <w:name w:val="heading 1"/>
    <w:basedOn w:val="a"/>
    <w:link w:val="1Char"/>
    <w:uiPriority w:val="9"/>
    <w:qFormat/>
    <w:rsid w:val="009208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iPriority w:val="99"/>
    <w:semiHidden/>
    <w:unhideWhenUsed/>
    <w:rsid w:val="002B3CD2"/>
    <w:pPr>
      <w:spacing w:after="0" w:line="240" w:lineRule="auto"/>
    </w:pPr>
    <w:rPr>
      <w:sz w:val="20"/>
      <w:szCs w:val="20"/>
    </w:rPr>
  </w:style>
  <w:style w:type="character" w:customStyle="1" w:styleId="Char">
    <w:name w:val="Κείμενο σημείωσης τέλους Char"/>
    <w:basedOn w:val="a0"/>
    <w:link w:val="a3"/>
    <w:uiPriority w:val="99"/>
    <w:semiHidden/>
    <w:rsid w:val="002B3CD2"/>
    <w:rPr>
      <w:kern w:val="2"/>
      <w:sz w:val="20"/>
      <w:szCs w:val="20"/>
      <w14:ligatures w14:val="standardContextual"/>
    </w:rPr>
  </w:style>
  <w:style w:type="character" w:styleId="a4">
    <w:name w:val="endnote reference"/>
    <w:basedOn w:val="a0"/>
    <w:uiPriority w:val="99"/>
    <w:semiHidden/>
    <w:unhideWhenUsed/>
    <w:rsid w:val="002B3CD2"/>
    <w:rPr>
      <w:vertAlign w:val="superscript"/>
    </w:rPr>
  </w:style>
  <w:style w:type="character" w:styleId="-">
    <w:name w:val="Hyperlink"/>
    <w:basedOn w:val="a0"/>
    <w:uiPriority w:val="99"/>
    <w:unhideWhenUsed/>
    <w:rsid w:val="00A366FF"/>
    <w:rPr>
      <w:color w:val="0563C1"/>
      <w:u w:val="single"/>
    </w:rPr>
  </w:style>
  <w:style w:type="paragraph" w:customStyle="1" w:styleId="v1msonormal">
    <w:name w:val="v1msonormal"/>
    <w:basedOn w:val="a"/>
    <w:rsid w:val="00D421DF"/>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styleId="-0">
    <w:name w:val="FollowedHyperlink"/>
    <w:basedOn w:val="a0"/>
    <w:uiPriority w:val="99"/>
    <w:semiHidden/>
    <w:unhideWhenUsed/>
    <w:rsid w:val="00EC26FC"/>
    <w:rPr>
      <w:color w:val="800080" w:themeColor="followedHyperlink"/>
      <w:u w:val="single"/>
    </w:rPr>
  </w:style>
  <w:style w:type="character" w:customStyle="1" w:styleId="UnresolvedMention1">
    <w:name w:val="Unresolved Mention1"/>
    <w:basedOn w:val="a0"/>
    <w:uiPriority w:val="99"/>
    <w:semiHidden/>
    <w:unhideWhenUsed/>
    <w:rsid w:val="0092089A"/>
    <w:rPr>
      <w:color w:val="605E5C"/>
      <w:shd w:val="clear" w:color="auto" w:fill="E1DFDD"/>
    </w:rPr>
  </w:style>
  <w:style w:type="character" w:customStyle="1" w:styleId="1Char">
    <w:name w:val="Επικεφαλίδα 1 Char"/>
    <w:basedOn w:val="a0"/>
    <w:link w:val="1"/>
    <w:uiPriority w:val="9"/>
    <w:rsid w:val="0092089A"/>
    <w:rPr>
      <w:rFonts w:ascii="Times New Roman" w:eastAsia="Times New Roman" w:hAnsi="Times New Roman" w:cs="Times New Roman"/>
      <w:b/>
      <w:bCs/>
      <w:kern w:val="36"/>
      <w:sz w:val="48"/>
      <w:szCs w:val="48"/>
      <w:lang w:eastAsia="el-GR"/>
    </w:rPr>
  </w:style>
  <w:style w:type="paragraph" w:styleId="Web">
    <w:name w:val="Normal (Web)"/>
    <w:basedOn w:val="a"/>
    <w:uiPriority w:val="99"/>
    <w:unhideWhenUsed/>
    <w:rsid w:val="0092089A"/>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5">
    <w:name w:val="Strong"/>
    <w:basedOn w:val="a0"/>
    <w:uiPriority w:val="22"/>
    <w:qFormat/>
    <w:rsid w:val="0092089A"/>
    <w:rPr>
      <w:b/>
      <w:bCs/>
    </w:rPr>
  </w:style>
  <w:style w:type="paragraph" w:styleId="a6">
    <w:name w:val="Balloon Text"/>
    <w:basedOn w:val="a"/>
    <w:link w:val="Char0"/>
    <w:uiPriority w:val="99"/>
    <w:semiHidden/>
    <w:unhideWhenUsed/>
    <w:rsid w:val="00FD58EE"/>
    <w:pPr>
      <w:spacing w:after="0" w:line="240" w:lineRule="auto"/>
    </w:pPr>
    <w:rPr>
      <w:rFonts w:ascii="Segoe UI" w:hAnsi="Segoe UI" w:cs="Segoe UI"/>
      <w:sz w:val="18"/>
      <w:szCs w:val="18"/>
    </w:rPr>
  </w:style>
  <w:style w:type="character" w:customStyle="1" w:styleId="Char0">
    <w:name w:val="Κείμενο πλαισίου Char"/>
    <w:basedOn w:val="a0"/>
    <w:link w:val="a6"/>
    <w:uiPriority w:val="99"/>
    <w:semiHidden/>
    <w:rsid w:val="00FD58EE"/>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592983">
      <w:bodyDiv w:val="1"/>
      <w:marLeft w:val="0"/>
      <w:marRight w:val="0"/>
      <w:marTop w:val="0"/>
      <w:marBottom w:val="0"/>
      <w:divBdr>
        <w:top w:val="none" w:sz="0" w:space="0" w:color="auto"/>
        <w:left w:val="none" w:sz="0" w:space="0" w:color="auto"/>
        <w:bottom w:val="none" w:sz="0" w:space="0" w:color="auto"/>
        <w:right w:val="none" w:sz="0" w:space="0" w:color="auto"/>
      </w:divBdr>
    </w:div>
    <w:div w:id="203756341">
      <w:bodyDiv w:val="1"/>
      <w:marLeft w:val="0"/>
      <w:marRight w:val="0"/>
      <w:marTop w:val="0"/>
      <w:marBottom w:val="0"/>
      <w:divBdr>
        <w:top w:val="none" w:sz="0" w:space="0" w:color="auto"/>
        <w:left w:val="none" w:sz="0" w:space="0" w:color="auto"/>
        <w:bottom w:val="none" w:sz="0" w:space="0" w:color="auto"/>
        <w:right w:val="none" w:sz="0" w:space="0" w:color="auto"/>
      </w:divBdr>
    </w:div>
    <w:div w:id="247734546">
      <w:bodyDiv w:val="1"/>
      <w:marLeft w:val="0"/>
      <w:marRight w:val="0"/>
      <w:marTop w:val="0"/>
      <w:marBottom w:val="0"/>
      <w:divBdr>
        <w:top w:val="none" w:sz="0" w:space="0" w:color="auto"/>
        <w:left w:val="none" w:sz="0" w:space="0" w:color="auto"/>
        <w:bottom w:val="none" w:sz="0" w:space="0" w:color="auto"/>
        <w:right w:val="none" w:sz="0" w:space="0" w:color="auto"/>
      </w:divBdr>
    </w:div>
    <w:div w:id="283733299">
      <w:bodyDiv w:val="1"/>
      <w:marLeft w:val="0"/>
      <w:marRight w:val="0"/>
      <w:marTop w:val="0"/>
      <w:marBottom w:val="0"/>
      <w:divBdr>
        <w:top w:val="none" w:sz="0" w:space="0" w:color="auto"/>
        <w:left w:val="none" w:sz="0" w:space="0" w:color="auto"/>
        <w:bottom w:val="none" w:sz="0" w:space="0" w:color="auto"/>
        <w:right w:val="none" w:sz="0" w:space="0" w:color="auto"/>
      </w:divBdr>
    </w:div>
    <w:div w:id="382221139">
      <w:bodyDiv w:val="1"/>
      <w:marLeft w:val="0"/>
      <w:marRight w:val="0"/>
      <w:marTop w:val="0"/>
      <w:marBottom w:val="0"/>
      <w:divBdr>
        <w:top w:val="none" w:sz="0" w:space="0" w:color="auto"/>
        <w:left w:val="none" w:sz="0" w:space="0" w:color="auto"/>
        <w:bottom w:val="none" w:sz="0" w:space="0" w:color="auto"/>
        <w:right w:val="none" w:sz="0" w:space="0" w:color="auto"/>
      </w:divBdr>
    </w:div>
    <w:div w:id="621690201">
      <w:bodyDiv w:val="1"/>
      <w:marLeft w:val="0"/>
      <w:marRight w:val="0"/>
      <w:marTop w:val="0"/>
      <w:marBottom w:val="0"/>
      <w:divBdr>
        <w:top w:val="none" w:sz="0" w:space="0" w:color="auto"/>
        <w:left w:val="none" w:sz="0" w:space="0" w:color="auto"/>
        <w:bottom w:val="none" w:sz="0" w:space="0" w:color="auto"/>
        <w:right w:val="none" w:sz="0" w:space="0" w:color="auto"/>
      </w:divBdr>
    </w:div>
    <w:div w:id="811485902">
      <w:bodyDiv w:val="1"/>
      <w:marLeft w:val="0"/>
      <w:marRight w:val="0"/>
      <w:marTop w:val="0"/>
      <w:marBottom w:val="0"/>
      <w:divBdr>
        <w:top w:val="none" w:sz="0" w:space="0" w:color="auto"/>
        <w:left w:val="none" w:sz="0" w:space="0" w:color="auto"/>
        <w:bottom w:val="none" w:sz="0" w:space="0" w:color="auto"/>
        <w:right w:val="none" w:sz="0" w:space="0" w:color="auto"/>
      </w:divBdr>
    </w:div>
    <w:div w:id="862744847">
      <w:bodyDiv w:val="1"/>
      <w:marLeft w:val="0"/>
      <w:marRight w:val="0"/>
      <w:marTop w:val="0"/>
      <w:marBottom w:val="0"/>
      <w:divBdr>
        <w:top w:val="none" w:sz="0" w:space="0" w:color="auto"/>
        <w:left w:val="none" w:sz="0" w:space="0" w:color="auto"/>
        <w:bottom w:val="none" w:sz="0" w:space="0" w:color="auto"/>
        <w:right w:val="none" w:sz="0" w:space="0" w:color="auto"/>
      </w:divBdr>
    </w:div>
    <w:div w:id="981038527">
      <w:bodyDiv w:val="1"/>
      <w:marLeft w:val="0"/>
      <w:marRight w:val="0"/>
      <w:marTop w:val="0"/>
      <w:marBottom w:val="0"/>
      <w:divBdr>
        <w:top w:val="none" w:sz="0" w:space="0" w:color="auto"/>
        <w:left w:val="none" w:sz="0" w:space="0" w:color="auto"/>
        <w:bottom w:val="none" w:sz="0" w:space="0" w:color="auto"/>
        <w:right w:val="none" w:sz="0" w:space="0" w:color="auto"/>
      </w:divBdr>
      <w:divsChild>
        <w:div w:id="277956685">
          <w:marLeft w:val="0"/>
          <w:marRight w:val="0"/>
          <w:marTop w:val="0"/>
          <w:marBottom w:val="300"/>
          <w:divBdr>
            <w:top w:val="none" w:sz="0" w:space="0" w:color="auto"/>
            <w:left w:val="none" w:sz="0" w:space="0" w:color="auto"/>
            <w:bottom w:val="none" w:sz="0" w:space="0" w:color="auto"/>
            <w:right w:val="none" w:sz="0" w:space="0" w:color="auto"/>
          </w:divBdr>
          <w:divsChild>
            <w:div w:id="148354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0336">
      <w:bodyDiv w:val="1"/>
      <w:marLeft w:val="0"/>
      <w:marRight w:val="0"/>
      <w:marTop w:val="0"/>
      <w:marBottom w:val="0"/>
      <w:divBdr>
        <w:top w:val="none" w:sz="0" w:space="0" w:color="auto"/>
        <w:left w:val="none" w:sz="0" w:space="0" w:color="auto"/>
        <w:bottom w:val="none" w:sz="0" w:space="0" w:color="auto"/>
        <w:right w:val="none" w:sz="0" w:space="0" w:color="auto"/>
      </w:divBdr>
    </w:div>
    <w:div w:id="1499878402">
      <w:bodyDiv w:val="1"/>
      <w:marLeft w:val="0"/>
      <w:marRight w:val="0"/>
      <w:marTop w:val="0"/>
      <w:marBottom w:val="0"/>
      <w:divBdr>
        <w:top w:val="none" w:sz="0" w:space="0" w:color="auto"/>
        <w:left w:val="none" w:sz="0" w:space="0" w:color="auto"/>
        <w:bottom w:val="none" w:sz="0" w:space="0" w:color="auto"/>
        <w:right w:val="none" w:sz="0" w:space="0" w:color="auto"/>
      </w:divBdr>
    </w:div>
    <w:div w:id="1529955034">
      <w:bodyDiv w:val="1"/>
      <w:marLeft w:val="0"/>
      <w:marRight w:val="0"/>
      <w:marTop w:val="0"/>
      <w:marBottom w:val="0"/>
      <w:divBdr>
        <w:top w:val="none" w:sz="0" w:space="0" w:color="auto"/>
        <w:left w:val="none" w:sz="0" w:space="0" w:color="auto"/>
        <w:bottom w:val="none" w:sz="0" w:space="0" w:color="auto"/>
        <w:right w:val="none" w:sz="0" w:space="0" w:color="auto"/>
      </w:divBdr>
    </w:div>
    <w:div w:id="1664040280">
      <w:bodyDiv w:val="1"/>
      <w:marLeft w:val="0"/>
      <w:marRight w:val="0"/>
      <w:marTop w:val="0"/>
      <w:marBottom w:val="0"/>
      <w:divBdr>
        <w:top w:val="none" w:sz="0" w:space="0" w:color="auto"/>
        <w:left w:val="none" w:sz="0" w:space="0" w:color="auto"/>
        <w:bottom w:val="none" w:sz="0" w:space="0" w:color="auto"/>
        <w:right w:val="none" w:sz="0" w:space="0" w:color="auto"/>
      </w:divBdr>
    </w:div>
    <w:div w:id="170039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nfin.gov.gr/kratametospitimas.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4.png@01DB09BC.03076700"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bankofgreece.gr/statistika/nomismatikh-kai-trapezikh-statistiki/etaireies-diaxeirishs-apaithsewn-apo-daneia-kai-pistwseis-(edadp)"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35623-1BAD-4CAD-B1A4-D8806B297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3536</Words>
  <Characters>19096</Characters>
  <Application>Microsoft Office Word</Application>
  <DocSecurity>0</DocSecurity>
  <Lines>159</Lines>
  <Paragraphs>45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Νικολαος Βαρδας</dc:creator>
  <cp:keywords/>
  <dc:description/>
  <cp:lastModifiedBy>ΝΙΚΟΣ ΣΙΓΑΛΑΣ</cp:lastModifiedBy>
  <cp:revision>2</cp:revision>
  <dcterms:created xsi:type="dcterms:W3CDTF">2024-09-18T16:29:00Z</dcterms:created>
  <dcterms:modified xsi:type="dcterms:W3CDTF">2024-09-18T16:29:00Z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e1a8731811bd22f72e619641e7b8f5a88a91103540368898a5d82fe270a51e42</vt:lpwstr>
  </property>
</Properties>
</file>