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3F86" w14:textId="37E22611" w:rsidR="00780995" w:rsidRDefault="00780995" w:rsidP="00780995">
      <w:pPr>
        <w:jc w:val="center"/>
        <w:rPr>
          <w:b/>
          <w:bCs/>
          <w:lang w:val="el-GR"/>
        </w:rPr>
      </w:pPr>
      <w:r>
        <w:rPr>
          <w:b/>
          <w:bCs/>
        </w:rPr>
        <w:t xml:space="preserve">Ομιλία CEO United Group </w:t>
      </w:r>
      <w:r>
        <w:rPr>
          <w:b/>
          <w:bCs/>
          <w:lang w:val="en-US"/>
        </w:rPr>
        <w:t>Victoriya</w:t>
      </w:r>
      <w:r w:rsidRPr="00780995">
        <w:rPr>
          <w:b/>
          <w:bCs/>
          <w:lang w:val="el-GR"/>
        </w:rPr>
        <w:t xml:space="preserve"> </w:t>
      </w:r>
      <w:proofErr w:type="spellStart"/>
      <w:r>
        <w:rPr>
          <w:b/>
          <w:bCs/>
          <w:lang w:val="en-US"/>
        </w:rPr>
        <w:t>Boklag</w:t>
      </w:r>
      <w:proofErr w:type="spellEnd"/>
      <w:r>
        <w:rPr>
          <w:b/>
          <w:bCs/>
        </w:rPr>
        <w:t xml:space="preserve"> – Εκδήλωση Παρουσίασης Έργου Ενέργειας στη Βουλγαρία</w:t>
      </w:r>
    </w:p>
    <w:p w14:paraId="2A75F197" w14:textId="77777777" w:rsidR="00780995" w:rsidRDefault="00780995" w:rsidP="00780995"/>
    <w:p w14:paraId="09C1F5B7" w14:textId="77777777" w:rsidR="00780995" w:rsidRDefault="00780995" w:rsidP="00780995">
      <w:r>
        <w:t>Καλησπέρα,</w:t>
      </w:r>
    </w:p>
    <w:p w14:paraId="55040234" w14:textId="77777777" w:rsidR="00780995" w:rsidRDefault="00780995" w:rsidP="00780995"/>
    <w:p w14:paraId="70FC285F" w14:textId="77777777" w:rsidR="00780995" w:rsidRDefault="00780995" w:rsidP="00780995">
      <w:pPr>
        <w:jc w:val="both"/>
      </w:pPr>
      <w:r>
        <w:t xml:space="preserve">Με ιδιαίτερη χαρά σας υποδεχόμαστε σήμερα, για τον εορτασμό ενός </w:t>
      </w:r>
      <w:r>
        <w:rPr>
          <w:b/>
          <w:bCs/>
        </w:rPr>
        <w:t>σημαντικού ορόσημου στην πορεία της United Group</w:t>
      </w:r>
      <w:r>
        <w:t>. Η ανάπτυξη, η καινοτομία και η βιωσιμότητα βρίσκονταν πάντα στο επίκεντρο όσων κάναμε και σήμερα προχωρούμε ένα βήμα παραπέρα.</w:t>
      </w:r>
    </w:p>
    <w:p w14:paraId="344FACBD" w14:textId="77777777" w:rsidR="00780995" w:rsidRDefault="00780995" w:rsidP="00780995">
      <w:pPr>
        <w:jc w:val="both"/>
      </w:pPr>
    </w:p>
    <w:p w14:paraId="14A5BBE0" w14:textId="15D555F7" w:rsidR="00780995" w:rsidRDefault="00780995" w:rsidP="00780995">
      <w:pPr>
        <w:jc w:val="both"/>
      </w:pPr>
      <w:r>
        <w:t xml:space="preserve">Πριν ξεκινήσω, θα ήθελα να εκφράσω τη βαθιά </w:t>
      </w:r>
      <w:r>
        <w:rPr>
          <w:b/>
          <w:bCs/>
        </w:rPr>
        <w:t>ευγνωμοσύνη μου στον Robert Swan</w:t>
      </w:r>
      <w:r>
        <w:t xml:space="preserve"> για την εξαιρετικά εμπνευσμένη ομιλία του. Robert, το πάθος και η αφοσίωσή σου για την προστασία του πλανήτη μας είναι μια υπενθύμιση προς όλους εμάς για την επίδραση που μπορεί ένας άνθρωπος  - ή μια εταιρεία - να έχει όταν δεσμεύεται ότι θα κάνει τη διαφορά. </w:t>
      </w:r>
    </w:p>
    <w:p w14:paraId="4B9A8587" w14:textId="77777777" w:rsidR="00780995" w:rsidRDefault="00780995" w:rsidP="00780995">
      <w:pPr>
        <w:jc w:val="both"/>
      </w:pPr>
    </w:p>
    <w:p w14:paraId="3525417D" w14:textId="6FA2977D" w:rsidR="00780995" w:rsidRDefault="00780995" w:rsidP="00780995">
      <w:pPr>
        <w:jc w:val="both"/>
      </w:pPr>
      <w:r>
        <w:t xml:space="preserve">Η </w:t>
      </w:r>
      <w:r>
        <w:rPr>
          <w:lang w:val="en-US"/>
        </w:rPr>
        <w:t>United</w:t>
      </w:r>
      <w:r w:rsidRPr="00780995">
        <w:rPr>
          <w:lang w:val="el-GR"/>
        </w:rPr>
        <w:t xml:space="preserve"> </w:t>
      </w:r>
      <w:r>
        <w:rPr>
          <w:lang w:val="en-US"/>
        </w:rPr>
        <w:t>Group</w:t>
      </w:r>
      <w:r>
        <w:t>, ο κορυφαίος πάροχος</w:t>
      </w:r>
      <w:r>
        <w:rPr>
          <w:lang w:val="en-US"/>
        </w:rPr>
        <w:t> </w:t>
      </w:r>
      <w:r w:rsidRPr="00780995">
        <w:rPr>
          <w:lang w:val="el-GR"/>
        </w:rPr>
        <w:t xml:space="preserve"> </w:t>
      </w:r>
      <w:r>
        <w:t xml:space="preserve">τηλεπικοινωνιών και μέσων ενημέρωσης στη Νοτιοανατολική Ευρώπη, χαρακτηρίζεται διαχρονικά από τον προσανατολισμό της στην καινοτομία. Έχουμε </w:t>
      </w:r>
      <w:r>
        <w:rPr>
          <w:b/>
          <w:bCs/>
        </w:rPr>
        <w:t>δημιουργήσει μια ψηφιακή υποδομή που συνδέει εκατομμύρια ανθρώπους στην ευρύτερη περιοχή</w:t>
      </w:r>
      <w:r>
        <w:t>, αξιοποιώντας τεχνολογίες αιχμής, όπως η τεχνητή νοημοσύνη (AI), η εικονική πραγματικότητα (VR) και πολλές ακόμα. Αυτό είναι συναρπαστικό, είναι μετασχηματιστικό – αλλά αποτελεί και  πρόκληση.</w:t>
      </w:r>
    </w:p>
    <w:p w14:paraId="0CD647F2" w14:textId="77777777" w:rsidR="00780995" w:rsidRDefault="00780995" w:rsidP="00780995">
      <w:pPr>
        <w:jc w:val="both"/>
      </w:pPr>
    </w:p>
    <w:p w14:paraId="714E2C54" w14:textId="02017446" w:rsidR="00780995" w:rsidRDefault="00780995" w:rsidP="00780995">
      <w:pPr>
        <w:jc w:val="both"/>
      </w:pPr>
      <w:r>
        <w:t xml:space="preserve">Η πραγματικότητα είναι ότι η </w:t>
      </w:r>
      <w:r>
        <w:rPr>
          <w:b/>
          <w:bCs/>
        </w:rPr>
        <w:t>ψηφιακή επανάσταση</w:t>
      </w:r>
      <w:r>
        <w:t xml:space="preserve"> είναι συνδεδεμένη με ένα </w:t>
      </w:r>
      <w:r>
        <w:rPr>
          <w:b/>
          <w:bCs/>
        </w:rPr>
        <w:t>κόστος: την κατανάλωση ενέργειας</w:t>
      </w:r>
      <w:r>
        <w:t xml:space="preserve">. Τα δίκτυα τηλεπικοινωνιών και τα κέντρα δεδομένων καταναλώνουν σημαντικές ποσότητες ενέργειας, καθώς βασίζονται σε μεγάλο βαθμό στην ηλεκτρική ενέργεια. Αυτό δεν είναι απλώς ένα τεχνικό ζήτημα. Είναι μια </w:t>
      </w:r>
      <w:r>
        <w:rPr>
          <w:b/>
          <w:bCs/>
        </w:rPr>
        <w:t>πρόκληση για τη βιωσιμότητα</w:t>
      </w:r>
      <w:r>
        <w:t xml:space="preserve">. Η ζήτηση για δεδομένα συνεχώς αυξάνεται, όπως και η </w:t>
      </w:r>
      <w:r>
        <w:rPr>
          <w:b/>
          <w:bCs/>
        </w:rPr>
        <w:t>ανάγκη για καινοτόμες ενεργειακές λύσεις</w:t>
      </w:r>
      <w:r>
        <w:t>. Στην United Group, πιστεύουμε ότι οι ανανεώσιμες πηγές ενέργειας δεν είναι πλέον επιλογή, αλλά αναγκαιότητα.</w:t>
      </w:r>
    </w:p>
    <w:p w14:paraId="024F06F1" w14:textId="77777777" w:rsidR="00780995" w:rsidRDefault="00780995" w:rsidP="00780995">
      <w:pPr>
        <w:jc w:val="both"/>
      </w:pPr>
    </w:p>
    <w:p w14:paraId="5F077D23" w14:textId="1392D055" w:rsidR="00780995" w:rsidRDefault="00780995" w:rsidP="00780995">
      <w:pPr>
        <w:jc w:val="both"/>
      </w:pPr>
      <w:r>
        <w:t>Στη Νοτιοανατολική Ευρώπη, η ανάγκη αυτή είναι ακόμη πιο επιτακτική. Αντιμετωπίζουμε παρωχημένα ενεργειακά συστήματα που βασίζονται στον άνθρακα, οικονομικές ευπάθειες και διαρκώς αυξανόμενους κινδύνους ως απόρροια της κλιματικής αλλαγής. Η ώρα να δράσουμε δεν είναι αύριο. Είναι σήμερα.</w:t>
      </w:r>
    </w:p>
    <w:p w14:paraId="5E6FF873" w14:textId="77777777" w:rsidR="00780995" w:rsidRDefault="00780995" w:rsidP="00780995">
      <w:pPr>
        <w:jc w:val="both"/>
        <w:rPr>
          <w:b/>
          <w:bCs/>
        </w:rPr>
      </w:pPr>
    </w:p>
    <w:p w14:paraId="3D5893D6" w14:textId="2CCA0D60" w:rsidR="00780995" w:rsidRDefault="00780995" w:rsidP="00780995">
      <w:pPr>
        <w:jc w:val="both"/>
      </w:pPr>
      <w:r>
        <w:rPr>
          <w:b/>
          <w:bCs/>
        </w:rPr>
        <w:t>Και η United Group αναλαμβάνει δράση</w:t>
      </w:r>
      <w:r>
        <w:t>: μπαίνουμε στον κλάδο των Ανανεώσιμων Πηγών Ενέργειας!</w:t>
      </w:r>
    </w:p>
    <w:p w14:paraId="472A25D3" w14:textId="77777777" w:rsidR="00780995" w:rsidRDefault="00780995" w:rsidP="00780995">
      <w:pPr>
        <w:jc w:val="both"/>
      </w:pPr>
    </w:p>
    <w:p w14:paraId="0A2C56B5" w14:textId="089B4170" w:rsidR="00780995" w:rsidRDefault="00780995" w:rsidP="00780995">
      <w:pPr>
        <w:jc w:val="both"/>
      </w:pPr>
      <w:r>
        <w:t xml:space="preserve">Γι’ αυτό είμαι τόσο υπερήφανη που μοιράζομαι μαζί σας σήμερα αυτά τα </w:t>
      </w:r>
      <w:r>
        <w:rPr>
          <w:b/>
          <w:bCs/>
        </w:rPr>
        <w:t>συναρπαστικά νέα</w:t>
      </w:r>
      <w:r>
        <w:t xml:space="preserve">. Η United Group </w:t>
      </w:r>
      <w:r>
        <w:rPr>
          <w:b/>
          <w:bCs/>
        </w:rPr>
        <w:t>εισέρχεται στον κλάδο των ανανεώσιμων πηγών ενέργειας με μια αρχική επένδυση ύψους 120 εκατομμυρίων ευρώ στη Βουλγαρία</w:t>
      </w:r>
      <w:r>
        <w:t>. Πρόκειται για μια αποφασιστική κίνηση και το φυσικό επόμενο βήμα για εμάς.</w:t>
      </w:r>
    </w:p>
    <w:p w14:paraId="620708B0" w14:textId="77777777" w:rsidR="00780995" w:rsidRDefault="00780995" w:rsidP="00780995">
      <w:pPr>
        <w:spacing w:before="100" w:beforeAutospacing="1" w:after="100" w:afterAutospacing="1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b/>
          <w:bCs/>
          <w:lang w:eastAsia="el-GR"/>
        </w:rPr>
        <w:lastRenderedPageBreak/>
        <w:t>Αυτή η επένδυση περιλαμβάνει:</w:t>
      </w:r>
    </w:p>
    <w:p w14:paraId="42E524D9" w14:textId="77777777" w:rsidR="00780995" w:rsidRDefault="00780995" w:rsidP="00780995">
      <w:pPr>
        <w:pStyle w:val="ListParagraph"/>
        <w:numPr>
          <w:ilvl w:val="0"/>
          <w:numId w:val="2"/>
        </w:numPr>
        <w:spacing w:after="160" w:line="256" w:lineRule="auto"/>
      </w:pPr>
      <w:r>
        <w:t>Τρία φωτοβολταϊκά πάρκα, ένα εκ των οποίων είναι ήδη σε λειτουργία.</w:t>
      </w:r>
    </w:p>
    <w:p w14:paraId="6BC37BA9" w14:textId="77777777" w:rsidR="00780995" w:rsidRDefault="00780995" w:rsidP="00780995">
      <w:pPr>
        <w:pStyle w:val="ListParagraph"/>
        <w:numPr>
          <w:ilvl w:val="0"/>
          <w:numId w:val="2"/>
        </w:numPr>
        <w:spacing w:after="160" w:line="256" w:lineRule="auto"/>
      </w:pPr>
      <w:r>
        <w:t>Ένα μεγάλο αιολικό πάρκο, το οποίο θα είναι ένα από τα ελάχιστα αντίστοιχα της Βουλγαρίας.</w:t>
      </w:r>
    </w:p>
    <w:p w14:paraId="456BF2A3" w14:textId="77777777" w:rsidR="00780995" w:rsidRDefault="00780995" w:rsidP="00780995">
      <w:pPr>
        <w:jc w:val="both"/>
      </w:pPr>
      <w:r>
        <w:t xml:space="preserve">Συγκεντρωτικά, οι εγκαταστάσεις αυτές θα παράγουν περίπου </w:t>
      </w:r>
      <w:r>
        <w:rPr>
          <w:b/>
          <w:bCs/>
        </w:rPr>
        <w:t>310.000 MWh</w:t>
      </w:r>
      <w:r>
        <w:t xml:space="preserve"> ετησίως. Ως το  </w:t>
      </w:r>
      <w:r>
        <w:rPr>
          <w:b/>
          <w:bCs/>
        </w:rPr>
        <w:t>2027</w:t>
      </w:r>
      <w:r>
        <w:t xml:space="preserve">, τα έργα αυτά θα προμηθεύουν το </w:t>
      </w:r>
      <w:r>
        <w:rPr>
          <w:b/>
          <w:bCs/>
        </w:rPr>
        <w:t>160% των αναγκών ηλεκτρισμού για την εταιρεία του Ομίλου μας στη Βουλγαρία</w:t>
      </w:r>
      <w:r>
        <w:t xml:space="preserve">, καλύπτοντας το </w:t>
      </w:r>
      <w:r>
        <w:rPr>
          <w:b/>
          <w:bCs/>
        </w:rPr>
        <w:t>65% των συνολικών αναγκών του Ομίλου σε ηλεκτρική ενέργεια</w:t>
      </w:r>
      <w:r>
        <w:t xml:space="preserve">. Αυτή η επένδυση δεν επικεντρώνεται μόνο στην ενεργειακή επάρκεια των δραστηριοτήτων μας.  Ηγείται της </w:t>
      </w:r>
      <w:r>
        <w:rPr>
          <w:b/>
          <w:bCs/>
        </w:rPr>
        <w:t>μετάβασης της Βουλγαρίας στην πράσινη ενέργεια</w:t>
      </w:r>
      <w:r>
        <w:t>.</w:t>
      </w:r>
    </w:p>
    <w:p w14:paraId="2F483860" w14:textId="77777777" w:rsidR="00780995" w:rsidRDefault="00780995" w:rsidP="00780995">
      <w:pPr>
        <w:jc w:val="both"/>
      </w:pPr>
    </w:p>
    <w:p w14:paraId="594834F3" w14:textId="36F9FC13" w:rsidR="00780995" w:rsidRDefault="00780995" w:rsidP="00780995">
      <w:pPr>
        <w:jc w:val="both"/>
      </w:pPr>
      <w:r>
        <w:t xml:space="preserve">Από την είσοδό μας στη αγορά της Βουλγαρίας το 2020 με την εξαγορά της </w:t>
      </w:r>
      <w:r>
        <w:rPr>
          <w:b/>
          <w:bCs/>
        </w:rPr>
        <w:t>Vivacom</w:t>
      </w:r>
      <w:r>
        <w:t xml:space="preserve">, έχουμε επενδύσει </w:t>
      </w:r>
      <w:r>
        <w:rPr>
          <w:b/>
          <w:bCs/>
        </w:rPr>
        <w:t>2,5 δισεκατομμύρια ευρώ στην τεχνολογία και την καινοτομία</w:t>
      </w:r>
      <w:r>
        <w:t xml:space="preserve">. Λανσάραμε το </w:t>
      </w:r>
      <w:r>
        <w:rPr>
          <w:b/>
          <w:bCs/>
        </w:rPr>
        <w:t xml:space="preserve">πρώτο εμπορικό δίκτυο 5G </w:t>
      </w:r>
      <w:r>
        <w:t xml:space="preserve">– το οποίο είναι πλέον το μεγαλύτερο στη χώρα –, αναπτύξαμε το πρώτο οπτικό δίκτυο </w:t>
      </w:r>
      <w:r w:rsidRPr="00AF00A8">
        <w:rPr>
          <w:b/>
          <w:bCs/>
        </w:rPr>
        <w:t>10 G</w:t>
      </w:r>
      <w:r w:rsidRPr="00AF00A8">
        <w:rPr>
          <w:b/>
          <w:bCs/>
          <w:lang w:val="en-US"/>
        </w:rPr>
        <w:t>bps</w:t>
      </w:r>
      <w:r w:rsidRPr="00780995">
        <w:rPr>
          <w:lang w:val="el-GR"/>
        </w:rPr>
        <w:t xml:space="preserve"> </w:t>
      </w:r>
      <w:r>
        <w:t xml:space="preserve">στη Βουλγαρία και λανσάραμε τα </w:t>
      </w:r>
      <w:r>
        <w:rPr>
          <w:b/>
          <w:bCs/>
        </w:rPr>
        <w:t xml:space="preserve">πρώτα </w:t>
      </w:r>
      <w:r>
        <w:rPr>
          <w:b/>
          <w:bCs/>
          <w:lang w:val="en-US"/>
        </w:rPr>
        <w:t>unlimited</w:t>
      </w:r>
      <w:r w:rsidRPr="00780995">
        <w:rPr>
          <w:b/>
          <w:bCs/>
          <w:lang w:val="el-GR"/>
        </w:rPr>
        <w:t xml:space="preserve"> </w:t>
      </w:r>
      <w:r>
        <w:rPr>
          <w:b/>
          <w:bCs/>
        </w:rPr>
        <w:t>προγράμματα κινητής τηλεφωνίας 5G</w:t>
      </w:r>
      <w:r>
        <w:t>, αλλάζοντας τον τρόπο που οι άνθρωποι συνδέονται, επικοινωνούν και ψυχαγωγούνται.</w:t>
      </w:r>
    </w:p>
    <w:p w14:paraId="3440ED59" w14:textId="77777777" w:rsidR="00780995" w:rsidRDefault="00780995" w:rsidP="00780995">
      <w:pPr>
        <w:jc w:val="both"/>
      </w:pPr>
    </w:p>
    <w:p w14:paraId="42243108" w14:textId="00A77BB1" w:rsidR="00780995" w:rsidRDefault="00780995" w:rsidP="00780995">
      <w:pPr>
        <w:jc w:val="both"/>
      </w:pPr>
      <w:r>
        <w:t xml:space="preserve">Σήμερα, είμαστε υπερήφανοι που έχουμε συνδέσει σχεδόν </w:t>
      </w:r>
      <w:r>
        <w:rPr>
          <w:b/>
          <w:bCs/>
        </w:rPr>
        <w:t>1,5 εκατομμύριο σπίτια με το δίκτυο οπτικών ινών (FTTH) και καλύπτουμε το 91% του πληθυσμού με δίκτυο 5G</w:t>
      </w:r>
      <w:r>
        <w:t>. Μαζί με τη Nova και τα υπόλοιπα μέσα ενημέρωσης μας, είμαστε κομμάτι της καθημερινότητας των πολιτών, διαδραματίζοντας έναν ευρύτερο ρόλο, πέρα από την τεχνολογία.</w:t>
      </w:r>
    </w:p>
    <w:p w14:paraId="1EE682F4" w14:textId="77777777" w:rsidR="00780995" w:rsidRDefault="00780995" w:rsidP="00780995">
      <w:pPr>
        <w:jc w:val="both"/>
      </w:pPr>
    </w:p>
    <w:p w14:paraId="0179E92F" w14:textId="39DE4414" w:rsidR="00780995" w:rsidRDefault="00780995" w:rsidP="00780995">
      <w:pPr>
        <w:jc w:val="both"/>
      </w:pPr>
      <w:r>
        <w:t xml:space="preserve">Η νέα αυτή πρωτοβουλία κτίζει σε αυτές τις βάσεις. Τα φωτοβολταϊκά πάρκα θα κατασκευαστούν σε </w:t>
      </w:r>
      <w:r>
        <w:rPr>
          <w:b/>
          <w:bCs/>
        </w:rPr>
        <w:t>επαναχρησιμοποιούμενες βιομηχανικές εκτάσεις</w:t>
      </w:r>
      <w:r>
        <w:t xml:space="preserve">, ούτως ώστε να ελαχιστοποιήσουμε τις περιβαλλοντικές επιπτώσεις. Το αιολικό πάρκο που βρίσκεται στη βορειοανατολική Βουλγαρία θα συμβάλει σημαντικά στη διαμόρφωση της </w:t>
      </w:r>
      <w:r>
        <w:rPr>
          <w:b/>
          <w:bCs/>
        </w:rPr>
        <w:t>ενεργειακής προοπτικής</w:t>
      </w:r>
      <w:r>
        <w:t xml:space="preserve"> </w:t>
      </w:r>
      <w:r>
        <w:rPr>
          <w:b/>
          <w:bCs/>
        </w:rPr>
        <w:t>της Βουλγαρίας</w:t>
      </w:r>
      <w:r>
        <w:t>.</w:t>
      </w:r>
    </w:p>
    <w:p w14:paraId="3CF36B6B" w14:textId="77777777" w:rsidR="00780995" w:rsidRDefault="00780995" w:rsidP="00780995">
      <w:pPr>
        <w:jc w:val="both"/>
        <w:rPr>
          <w:rFonts w:eastAsia="Times New Roman" w:cstheme="minorHAnsi"/>
          <w:b/>
          <w:bCs/>
          <w:lang w:eastAsia="el-GR"/>
        </w:rPr>
      </w:pPr>
      <w:r>
        <w:rPr>
          <w:rFonts w:eastAsia="Times New Roman" w:cstheme="minorHAnsi"/>
          <w:b/>
          <w:bCs/>
          <w:lang w:eastAsia="el-GR"/>
        </w:rPr>
        <w:t>Ένα Όραμα για το Μέλλον</w:t>
      </w:r>
    </w:p>
    <w:p w14:paraId="3EE4C9F4" w14:textId="77777777" w:rsidR="00780995" w:rsidRDefault="00780995" w:rsidP="00780995">
      <w:pPr>
        <w:jc w:val="both"/>
      </w:pPr>
    </w:p>
    <w:p w14:paraId="308EAE77" w14:textId="77777777" w:rsidR="00780995" w:rsidRDefault="00780995" w:rsidP="00780995">
      <w:pPr>
        <w:jc w:val="both"/>
      </w:pPr>
      <w:r>
        <w:t xml:space="preserve">Για την United Group, η βιωσιμότητα δεν είναι απλώς μια ευθύνη. Είναι μια ευκαιρία να δώσουμε το παράδειγμα. Με την ενσωμάτωση των ανανεώσιμων πηγών ενέργειας στις δραστηριότητές μας, δεν </w:t>
      </w:r>
      <w:r>
        <w:rPr>
          <w:b/>
          <w:bCs/>
        </w:rPr>
        <w:t>μειώνουμε μόνο τα κόστη και δεν καλύπτουμε μόνο τις ενεργειακές μας ανάγκες</w:t>
      </w:r>
      <w:r>
        <w:t xml:space="preserve">. Θέτουμε ένα </w:t>
      </w:r>
      <w:r>
        <w:rPr>
          <w:b/>
          <w:bCs/>
        </w:rPr>
        <w:t>νέο πρότυπο</w:t>
      </w:r>
      <w:r>
        <w:t xml:space="preserve"> για τον κλάδο.</w:t>
      </w:r>
    </w:p>
    <w:p w14:paraId="48DD158B" w14:textId="77777777" w:rsidR="00780995" w:rsidRDefault="00780995" w:rsidP="00780995">
      <w:pPr>
        <w:jc w:val="both"/>
      </w:pPr>
    </w:p>
    <w:p w14:paraId="23814991" w14:textId="6CC7D256" w:rsidR="00780995" w:rsidRDefault="00780995" w:rsidP="00780995">
      <w:pPr>
        <w:jc w:val="both"/>
      </w:pPr>
      <w:r>
        <w:t xml:space="preserve">Με αυτό τον τρόπο </w:t>
      </w:r>
      <w:r>
        <w:rPr>
          <w:b/>
          <w:bCs/>
        </w:rPr>
        <w:t>χτίζουμε ανθεκτικότητα</w:t>
      </w:r>
      <w:r>
        <w:t xml:space="preserve">. Μπορούμε να ανταποκριθούμε στο επόμενο κύμα ψηφιακών εξελίξεων – από την Τεχνητή Νοημοσύνη (AI) έως τα ηλεκτρικά οχήματα και να υποστηρίξουμε </w:t>
      </w:r>
      <w:r>
        <w:rPr>
          <w:b/>
          <w:bCs/>
        </w:rPr>
        <w:t>τους κλιματικούς στόχους που έχει θέσει η ΕΕ</w:t>
      </w:r>
      <w:r>
        <w:t xml:space="preserve">, ενισχύοντας παράλληλα την </w:t>
      </w:r>
      <w:r>
        <w:rPr>
          <w:b/>
          <w:bCs/>
        </w:rPr>
        <w:t>οικονομική ανάπτυξη</w:t>
      </w:r>
      <w:r>
        <w:t>. Όμως, το σημαντικότερο είναι να αφήσουμε έναν καλύτερο κόσμο στην επόμενη γενιά.</w:t>
      </w:r>
    </w:p>
    <w:p w14:paraId="0E5A7243" w14:textId="77777777" w:rsidR="00780995" w:rsidRDefault="00780995" w:rsidP="00780995">
      <w:pPr>
        <w:jc w:val="both"/>
      </w:pPr>
    </w:p>
    <w:p w14:paraId="31F006DC" w14:textId="64904957" w:rsidR="00780995" w:rsidRDefault="00780995" w:rsidP="00780995">
      <w:pPr>
        <w:jc w:val="both"/>
      </w:pPr>
      <w:r>
        <w:lastRenderedPageBreak/>
        <w:t xml:space="preserve">Στόχος μας είναι να επιτύχουμε </w:t>
      </w:r>
      <w:r>
        <w:rPr>
          <w:b/>
          <w:bCs/>
        </w:rPr>
        <w:t>μηδενικές εκπομπές CO2 σε ολόκληρη την αλυσίδα αξίας μας έως το 2040</w:t>
      </w:r>
      <w:r>
        <w:t>. Ξέρουμε ότι είναι φιλόδοξο, είναι όμως εφικτό. Και η σημερινή ανακοίνωση είναι ένα σημαντικό βήμα προς αυτή την κατεύθυνση.</w:t>
      </w:r>
    </w:p>
    <w:p w14:paraId="6F02E80E" w14:textId="77777777" w:rsidR="00780995" w:rsidRDefault="00780995" w:rsidP="00780995">
      <w:pPr>
        <w:jc w:val="both"/>
      </w:pPr>
    </w:p>
    <w:p w14:paraId="6043EED3" w14:textId="3EDE3E25" w:rsidR="00780995" w:rsidRDefault="00780995" w:rsidP="00780995">
      <w:pPr>
        <w:jc w:val="both"/>
      </w:pPr>
      <w:r>
        <w:t xml:space="preserve">Αλλά δεν μπορούμε να το υλοποιήσουμε μόνοι μας. </w:t>
      </w:r>
      <w:r>
        <w:rPr>
          <w:b/>
          <w:bCs/>
        </w:rPr>
        <w:t>Η συνεργασία είναι το κλειδί</w:t>
      </w:r>
      <w:r>
        <w:t>. Οι κυβερνήσεις, οι επιχειρήσεις και οι κοινωνίες πρέπει να ενώσουν τις δυνάμεις τους ώστε να δημιουργήσουν βιώσιμες λύσεις. Αυτό δεν είναι απλώς ένα ταξίδι της United Group. Είναι μια συλλογική προσπάθεια.</w:t>
      </w:r>
    </w:p>
    <w:p w14:paraId="13B7A72F" w14:textId="77777777" w:rsidR="00780995" w:rsidRDefault="00780995" w:rsidP="00780995">
      <w:pPr>
        <w:jc w:val="both"/>
      </w:pPr>
    </w:p>
    <w:p w14:paraId="292E0ABE" w14:textId="5D8D6063" w:rsidR="00780995" w:rsidRDefault="00780995" w:rsidP="00780995">
      <w:pPr>
        <w:jc w:val="both"/>
      </w:pPr>
      <w:r>
        <w:t xml:space="preserve">Έτσι, καθώς πραγματοποιούμε αυτό το βήμα, η United Group δεν είναι πλέον μόνο μια εταιρεία τηλεπικοινωνιών και μέσων ενημέρωσης. Είναι επίσης </w:t>
      </w:r>
      <w:r>
        <w:rPr>
          <w:b/>
          <w:bCs/>
        </w:rPr>
        <w:t>μια εταιρεία ενέργειας</w:t>
      </w:r>
      <w:r>
        <w:t>, που δείχνει τον δρόμο προς την αλλαγή, δίνει το ηγετικό παράδειγμα και αποδεικνύει ότι η καινοτομία και η βιωσιμότητα μπορούν να συνυπάρχουν.</w:t>
      </w:r>
    </w:p>
    <w:p w14:paraId="0CA29982" w14:textId="77777777" w:rsidR="00780995" w:rsidRDefault="00780995" w:rsidP="00780995"/>
    <w:p w14:paraId="665ED8B0" w14:textId="07957B29" w:rsidR="00780995" w:rsidRDefault="00780995" w:rsidP="00780995">
      <w:r>
        <w:t>Σας ευχαριστώ που είστε μέρος αυτού του μετασχηματισμού.</w:t>
      </w:r>
    </w:p>
    <w:p w14:paraId="5FABC495" w14:textId="77777777" w:rsidR="00780995" w:rsidRDefault="00780995" w:rsidP="00780995"/>
    <w:p w14:paraId="63625CAD" w14:textId="77777777" w:rsidR="00493D06" w:rsidRPr="00780995" w:rsidRDefault="00493D06" w:rsidP="00780995"/>
    <w:sectPr w:rsidR="00493D06" w:rsidRPr="00780995" w:rsidSect="00F640AD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C216" w14:textId="77777777" w:rsidR="00D52F33" w:rsidRDefault="00D52F33">
      <w:r>
        <w:separator/>
      </w:r>
    </w:p>
  </w:endnote>
  <w:endnote w:type="continuationSeparator" w:id="0">
    <w:p w14:paraId="174106C7" w14:textId="77777777" w:rsidR="00D52F33" w:rsidRDefault="00D5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2347369"/>
      <w:docPartObj>
        <w:docPartGallery w:val="Page Numbers (Bottom of Page)"/>
        <w:docPartUnique/>
      </w:docPartObj>
    </w:sdtPr>
    <w:sdtContent>
      <w:p w14:paraId="6BA39B8A" w14:textId="77777777" w:rsidR="008D7474" w:rsidRDefault="00C950D4" w:rsidP="00EF13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92EF8B" w14:textId="77777777" w:rsidR="008D7474" w:rsidRDefault="008D7474" w:rsidP="00736D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39250184"/>
      <w:docPartObj>
        <w:docPartGallery w:val="Page Numbers (Bottom of Page)"/>
        <w:docPartUnique/>
      </w:docPartObj>
    </w:sdtPr>
    <w:sdtContent>
      <w:p w14:paraId="2AD6B776" w14:textId="4A288EF3" w:rsidR="008D7474" w:rsidRDefault="00C950D4" w:rsidP="00EF13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75D9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A4902BC" w14:textId="77777777" w:rsidR="008D7474" w:rsidRDefault="008D7474" w:rsidP="00736DCD">
    <w:pPr>
      <w:pStyle w:val="Footer"/>
      <w:ind w:right="360"/>
    </w:pPr>
  </w:p>
  <w:p w14:paraId="2DFAAA1C" w14:textId="77777777" w:rsidR="008D7474" w:rsidRDefault="00C950D4">
    <w:pPr>
      <w:pStyle w:val="Footer"/>
    </w:pPr>
    <w:r>
      <w:rPr>
        <w:rFonts w:ascii="Calibri" w:eastAsiaTheme="minorEastAsia" w:hAnsi="Calibri"/>
        <w:noProof/>
        <w:lang w:val="en-US"/>
      </w:rPr>
      <w:drawing>
        <wp:inline distT="0" distB="0" distL="0" distR="0" wp14:anchorId="4E81E9F0" wp14:editId="68F872A7">
          <wp:extent cx="5712737" cy="542471"/>
          <wp:effectExtent l="0" t="0" r="2540" b="3810"/>
          <wp:docPr id="9" name="Picture 9" descr="Memb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408606" name="Picture 1" descr="Member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5135" cy="569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4A74C" w14:textId="77777777" w:rsidR="00D52F33" w:rsidRDefault="00D52F33">
      <w:r>
        <w:separator/>
      </w:r>
    </w:p>
  </w:footnote>
  <w:footnote w:type="continuationSeparator" w:id="0">
    <w:p w14:paraId="3871BE2C" w14:textId="77777777" w:rsidR="00D52F33" w:rsidRDefault="00D52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DB86" w14:textId="77777777" w:rsidR="008D7474" w:rsidRDefault="00C950D4">
    <w:pPr>
      <w:pStyle w:val="Header"/>
    </w:pPr>
    <w:r>
      <w:rPr>
        <w:rFonts w:ascii="Calibri" w:eastAsiaTheme="minorEastAsia" w:hAnsi="Calibri" w:cs="Calibri"/>
        <w:noProof/>
        <w:lang w:val="en-US"/>
      </w:rPr>
      <w:drawing>
        <wp:inline distT="0" distB="0" distL="0" distR="0" wp14:anchorId="73CEA37F" wp14:editId="596338AB">
          <wp:extent cx="1123950" cy="954405"/>
          <wp:effectExtent l="0" t="0" r="0" b="0"/>
          <wp:docPr id="1" name="Picture 2" descr="United Gro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195059" name="Picture 2" descr="United Group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A8C6E" w14:textId="77777777" w:rsidR="008D7474" w:rsidRDefault="008D7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3D47"/>
    <w:multiLevelType w:val="hybridMultilevel"/>
    <w:tmpl w:val="349A727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B2EE9"/>
    <w:multiLevelType w:val="hybridMultilevel"/>
    <w:tmpl w:val="B6B6F5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047662">
    <w:abstractNumId w:val="0"/>
  </w:num>
  <w:num w:numId="2" w16cid:durableId="89130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D1A"/>
    <w:rsid w:val="00012A31"/>
    <w:rsid w:val="00033E44"/>
    <w:rsid w:val="00046B95"/>
    <w:rsid w:val="00074839"/>
    <w:rsid w:val="000A6A35"/>
    <w:rsid w:val="000B3B50"/>
    <w:rsid w:val="000F1066"/>
    <w:rsid w:val="00121391"/>
    <w:rsid w:val="00133D78"/>
    <w:rsid w:val="00141D01"/>
    <w:rsid w:val="001472DD"/>
    <w:rsid w:val="001472E5"/>
    <w:rsid w:val="00156FD0"/>
    <w:rsid w:val="00173D09"/>
    <w:rsid w:val="00186D7C"/>
    <w:rsid w:val="0019082D"/>
    <w:rsid w:val="0019147A"/>
    <w:rsid w:val="001A430C"/>
    <w:rsid w:val="001A4AEA"/>
    <w:rsid w:val="001A6934"/>
    <w:rsid w:val="001C189B"/>
    <w:rsid w:val="001C246D"/>
    <w:rsid w:val="001C3FF2"/>
    <w:rsid w:val="001C5D89"/>
    <w:rsid w:val="001F0C7D"/>
    <w:rsid w:val="001F4A72"/>
    <w:rsid w:val="0020525E"/>
    <w:rsid w:val="002112EA"/>
    <w:rsid w:val="00220EBF"/>
    <w:rsid w:val="0022742A"/>
    <w:rsid w:val="00242D19"/>
    <w:rsid w:val="00287AF1"/>
    <w:rsid w:val="002966A9"/>
    <w:rsid w:val="002B3754"/>
    <w:rsid w:val="002B427D"/>
    <w:rsid w:val="002B6DB4"/>
    <w:rsid w:val="002D1782"/>
    <w:rsid w:val="002D78B8"/>
    <w:rsid w:val="002E02B9"/>
    <w:rsid w:val="00304E81"/>
    <w:rsid w:val="003112CB"/>
    <w:rsid w:val="003239E4"/>
    <w:rsid w:val="00351827"/>
    <w:rsid w:val="00366132"/>
    <w:rsid w:val="003678CA"/>
    <w:rsid w:val="003B0082"/>
    <w:rsid w:val="003B3346"/>
    <w:rsid w:val="003C10D3"/>
    <w:rsid w:val="003C305C"/>
    <w:rsid w:val="003C35B3"/>
    <w:rsid w:val="003D7AEC"/>
    <w:rsid w:val="003F03C8"/>
    <w:rsid w:val="003F2F40"/>
    <w:rsid w:val="003F4651"/>
    <w:rsid w:val="003F58D7"/>
    <w:rsid w:val="00404B10"/>
    <w:rsid w:val="00406255"/>
    <w:rsid w:val="00417B7D"/>
    <w:rsid w:val="00430656"/>
    <w:rsid w:val="00432D04"/>
    <w:rsid w:val="0043749E"/>
    <w:rsid w:val="004415FA"/>
    <w:rsid w:val="00453B24"/>
    <w:rsid w:val="00466039"/>
    <w:rsid w:val="00471272"/>
    <w:rsid w:val="00483C4E"/>
    <w:rsid w:val="00483F7B"/>
    <w:rsid w:val="00484658"/>
    <w:rsid w:val="0048483A"/>
    <w:rsid w:val="00493D06"/>
    <w:rsid w:val="004A5D29"/>
    <w:rsid w:val="004D134D"/>
    <w:rsid w:val="004E46CD"/>
    <w:rsid w:val="005041A4"/>
    <w:rsid w:val="005144CE"/>
    <w:rsid w:val="005164B6"/>
    <w:rsid w:val="00523BED"/>
    <w:rsid w:val="00527EAA"/>
    <w:rsid w:val="005350BF"/>
    <w:rsid w:val="00541A3A"/>
    <w:rsid w:val="00555B7B"/>
    <w:rsid w:val="0059231F"/>
    <w:rsid w:val="00592F36"/>
    <w:rsid w:val="005A1CE9"/>
    <w:rsid w:val="005B7FF7"/>
    <w:rsid w:val="005D60D1"/>
    <w:rsid w:val="005F4E25"/>
    <w:rsid w:val="00604AE8"/>
    <w:rsid w:val="0062189A"/>
    <w:rsid w:val="0064672E"/>
    <w:rsid w:val="00652502"/>
    <w:rsid w:val="00654836"/>
    <w:rsid w:val="00661D19"/>
    <w:rsid w:val="00667480"/>
    <w:rsid w:val="00667DBD"/>
    <w:rsid w:val="00673B60"/>
    <w:rsid w:val="006A336C"/>
    <w:rsid w:val="006C47F9"/>
    <w:rsid w:val="006E7B5D"/>
    <w:rsid w:val="006F20FB"/>
    <w:rsid w:val="00717E50"/>
    <w:rsid w:val="00720519"/>
    <w:rsid w:val="007258DA"/>
    <w:rsid w:val="00737810"/>
    <w:rsid w:val="00745899"/>
    <w:rsid w:val="00751798"/>
    <w:rsid w:val="00772678"/>
    <w:rsid w:val="00776E71"/>
    <w:rsid w:val="00780995"/>
    <w:rsid w:val="007922D6"/>
    <w:rsid w:val="007949C6"/>
    <w:rsid w:val="007B0AEA"/>
    <w:rsid w:val="007D474E"/>
    <w:rsid w:val="007F25F7"/>
    <w:rsid w:val="007F2F3C"/>
    <w:rsid w:val="00801453"/>
    <w:rsid w:val="008058D8"/>
    <w:rsid w:val="00806B0C"/>
    <w:rsid w:val="00821650"/>
    <w:rsid w:val="00824981"/>
    <w:rsid w:val="008320A3"/>
    <w:rsid w:val="00836F4C"/>
    <w:rsid w:val="00891310"/>
    <w:rsid w:val="008A72F7"/>
    <w:rsid w:val="008B3B06"/>
    <w:rsid w:val="008B3FDC"/>
    <w:rsid w:val="008C40B9"/>
    <w:rsid w:val="008D4677"/>
    <w:rsid w:val="008D7474"/>
    <w:rsid w:val="008E1BC0"/>
    <w:rsid w:val="00904DB4"/>
    <w:rsid w:val="00914049"/>
    <w:rsid w:val="009177FF"/>
    <w:rsid w:val="00956B0B"/>
    <w:rsid w:val="00966254"/>
    <w:rsid w:val="0096790C"/>
    <w:rsid w:val="00967A14"/>
    <w:rsid w:val="009B46B4"/>
    <w:rsid w:val="009B4824"/>
    <w:rsid w:val="009C34B7"/>
    <w:rsid w:val="009E321A"/>
    <w:rsid w:val="009F2B5B"/>
    <w:rsid w:val="00A03FAD"/>
    <w:rsid w:val="00A047EF"/>
    <w:rsid w:val="00A0572D"/>
    <w:rsid w:val="00A35FE9"/>
    <w:rsid w:val="00A46A04"/>
    <w:rsid w:val="00A536FF"/>
    <w:rsid w:val="00A61790"/>
    <w:rsid w:val="00A73E5E"/>
    <w:rsid w:val="00A77223"/>
    <w:rsid w:val="00A85060"/>
    <w:rsid w:val="00A85FD3"/>
    <w:rsid w:val="00A861EE"/>
    <w:rsid w:val="00AA13D0"/>
    <w:rsid w:val="00AA7942"/>
    <w:rsid w:val="00AA7994"/>
    <w:rsid w:val="00AB2B1D"/>
    <w:rsid w:val="00AF00A8"/>
    <w:rsid w:val="00AF2005"/>
    <w:rsid w:val="00AF358A"/>
    <w:rsid w:val="00AF618B"/>
    <w:rsid w:val="00AF6941"/>
    <w:rsid w:val="00B00FEB"/>
    <w:rsid w:val="00B023E2"/>
    <w:rsid w:val="00B069F1"/>
    <w:rsid w:val="00B23C38"/>
    <w:rsid w:val="00B27D1A"/>
    <w:rsid w:val="00B471BC"/>
    <w:rsid w:val="00B62DA5"/>
    <w:rsid w:val="00B722AB"/>
    <w:rsid w:val="00B7662A"/>
    <w:rsid w:val="00B84A73"/>
    <w:rsid w:val="00B96B50"/>
    <w:rsid w:val="00BE62DB"/>
    <w:rsid w:val="00BF4F8A"/>
    <w:rsid w:val="00C0101E"/>
    <w:rsid w:val="00C1689E"/>
    <w:rsid w:val="00C362EE"/>
    <w:rsid w:val="00C71BE5"/>
    <w:rsid w:val="00C73F62"/>
    <w:rsid w:val="00C76141"/>
    <w:rsid w:val="00C76BA8"/>
    <w:rsid w:val="00C929E0"/>
    <w:rsid w:val="00C93922"/>
    <w:rsid w:val="00C950D4"/>
    <w:rsid w:val="00C9553D"/>
    <w:rsid w:val="00C95AB3"/>
    <w:rsid w:val="00CB4A68"/>
    <w:rsid w:val="00CB508E"/>
    <w:rsid w:val="00CD2F30"/>
    <w:rsid w:val="00D44157"/>
    <w:rsid w:val="00D52F33"/>
    <w:rsid w:val="00D56A5E"/>
    <w:rsid w:val="00D75D99"/>
    <w:rsid w:val="00DA4D9B"/>
    <w:rsid w:val="00DB784B"/>
    <w:rsid w:val="00DF3095"/>
    <w:rsid w:val="00DF6B04"/>
    <w:rsid w:val="00E004E9"/>
    <w:rsid w:val="00E21382"/>
    <w:rsid w:val="00E34CE2"/>
    <w:rsid w:val="00E62BD7"/>
    <w:rsid w:val="00ED7D34"/>
    <w:rsid w:val="00EE43BD"/>
    <w:rsid w:val="00EE4B4C"/>
    <w:rsid w:val="00F16E98"/>
    <w:rsid w:val="00F23ED5"/>
    <w:rsid w:val="00F31B79"/>
    <w:rsid w:val="00F43C2E"/>
    <w:rsid w:val="00F5518D"/>
    <w:rsid w:val="00F553F3"/>
    <w:rsid w:val="00F555BF"/>
    <w:rsid w:val="00F640AD"/>
    <w:rsid w:val="00F810AA"/>
    <w:rsid w:val="00F87023"/>
    <w:rsid w:val="00F87FE2"/>
    <w:rsid w:val="00FD2FAE"/>
    <w:rsid w:val="00F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0E422"/>
  <w14:defaultImageDpi w14:val="32767"/>
  <w15:chartTrackingRefBased/>
  <w15:docId w15:val="{55FE8337-EBCA-024E-9C01-C501B993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1A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D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D1A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B27D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D1A"/>
    <w:rPr>
      <w:lang w:val="sr-Latn-RS"/>
    </w:rPr>
  </w:style>
  <w:style w:type="character" w:styleId="Hyperlink">
    <w:name w:val="Hyperlink"/>
    <w:basedOn w:val="DefaultParagraphFont"/>
    <w:unhideWhenUsed/>
    <w:rsid w:val="00B27D1A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27D1A"/>
  </w:style>
  <w:style w:type="character" w:styleId="CommentReference">
    <w:name w:val="annotation reference"/>
    <w:basedOn w:val="DefaultParagraphFont"/>
    <w:uiPriority w:val="99"/>
    <w:semiHidden/>
    <w:unhideWhenUsed/>
    <w:rsid w:val="00220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E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EBF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EBF"/>
    <w:rPr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E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EBF"/>
    <w:rPr>
      <w:rFonts w:ascii="Segoe UI" w:hAnsi="Segoe UI" w:cs="Segoe UI"/>
      <w:sz w:val="18"/>
      <w:szCs w:val="18"/>
      <w:lang w:val="sr-Latn-RS"/>
    </w:rPr>
  </w:style>
  <w:style w:type="paragraph" w:customStyle="1" w:styleId="ydpfc04b312msonormal">
    <w:name w:val="ydpfc04b312msonormal"/>
    <w:basedOn w:val="Normal"/>
    <w:rsid w:val="00074839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Revision">
    <w:name w:val="Revision"/>
    <w:hidden/>
    <w:uiPriority w:val="99"/>
    <w:semiHidden/>
    <w:rsid w:val="00287AF1"/>
    <w:rPr>
      <w:lang w:val="sr-Latn-RS"/>
    </w:rPr>
  </w:style>
  <w:style w:type="paragraph" w:styleId="ListParagraph">
    <w:name w:val="List Paragraph"/>
    <w:basedOn w:val="Normal"/>
    <w:uiPriority w:val="34"/>
    <w:qFormat/>
    <w:rsid w:val="00AA794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2D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336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7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55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5656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0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538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/Users/karl/Library/Containers/com.microsoft.Outlook/Data/Library/Caches/Signatures/signature_1434997707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var\folders\4k\hjgw62l55_g95d6wpwkhyly40000gn\T\com.microsoft.Outlook\Library\Containers\com.microsoft.Outlook\Data\Library\Caches\Signatures\signature_37514486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8C5E7-FD32-4907-8884-DD026578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4790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 Henriksen</dc:creator>
  <cp:keywords/>
  <dc:description/>
  <cp:lastModifiedBy>Macheimaris Georgios</cp:lastModifiedBy>
  <cp:revision>3</cp:revision>
  <dcterms:created xsi:type="dcterms:W3CDTF">2025-01-20T18:32:00Z</dcterms:created>
  <dcterms:modified xsi:type="dcterms:W3CDTF">2025-01-21T08:36:00Z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768f796-9400-4b68-a5dd-e1fad25f2364_Enabled">
    <vt:lpwstr>true</vt:lpwstr>
  </property>
  <property fmtid="{D5CDD505-2E9C-101B-9397-08002B2CF9AE}" pid="3" name="MSIP_Label_2768f796-9400-4b68-a5dd-e1fad25f2364_SetDate">
    <vt:lpwstr>2023-01-12T16:30:22Z</vt:lpwstr>
  </property>
  <property fmtid="{D5CDD505-2E9C-101B-9397-08002B2CF9AE}" pid="4" name="MSIP_Label_2768f796-9400-4b68-a5dd-e1fad25f2364_Method">
    <vt:lpwstr>Standard</vt:lpwstr>
  </property>
  <property fmtid="{D5CDD505-2E9C-101B-9397-08002B2CF9AE}" pid="5" name="MSIP_Label_2768f796-9400-4b68-a5dd-e1fad25f2364_Name">
    <vt:lpwstr>2768f796-9400-4b68-a5dd-e1fad25f2364</vt:lpwstr>
  </property>
  <property fmtid="{D5CDD505-2E9C-101B-9397-08002B2CF9AE}" pid="6" name="MSIP_Label_2768f796-9400-4b68-a5dd-e1fad25f2364_SiteId">
    <vt:lpwstr>2e318a00-b44f-4acd-ade2-4c9e434f9644</vt:lpwstr>
  </property>
  <property fmtid="{D5CDD505-2E9C-101B-9397-08002B2CF9AE}" pid="7" name="MSIP_Label_2768f796-9400-4b68-a5dd-e1fad25f2364_ActionId">
    <vt:lpwstr>e0e2ce36-84c2-435e-9f2c-8df79294faa2</vt:lpwstr>
  </property>
  <property fmtid="{D5CDD505-2E9C-101B-9397-08002B2CF9AE}" pid="8" name="MSIP_Label_2768f796-9400-4b68-a5dd-e1fad25f2364_ContentBits">
    <vt:lpwstr>0</vt:lpwstr>
  </property>
</Properties>
</file>